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23AA6888"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Meeting #</w:t>
      </w:r>
      <w:r w:rsidR="00FB73B9">
        <w:rPr>
          <w:rFonts w:cs="Arial"/>
          <w:lang w:val="en-US"/>
        </w:rPr>
        <w:t>86</w:t>
      </w:r>
      <w:r w:rsidRPr="009F6173">
        <w:rPr>
          <w:rFonts w:cs="Arial"/>
          <w:lang w:val="en-US"/>
        </w:rPr>
        <w:tab/>
      </w:r>
      <w:r w:rsidRPr="0015605F">
        <w:rPr>
          <w:rFonts w:cs="Arial"/>
          <w:sz w:val="32"/>
          <w:szCs w:val="32"/>
          <w:lang w:val="en-US"/>
        </w:rPr>
        <w:t>R</w:t>
      </w:r>
      <w:r w:rsidR="00FB73B9" w:rsidRPr="0015605F">
        <w:rPr>
          <w:rFonts w:cs="Arial"/>
          <w:sz w:val="32"/>
          <w:szCs w:val="32"/>
          <w:lang w:val="en-US"/>
        </w:rPr>
        <w:t>P</w:t>
      </w:r>
      <w:r w:rsidRPr="0015605F">
        <w:rPr>
          <w:rFonts w:cs="Arial"/>
          <w:sz w:val="32"/>
          <w:szCs w:val="32"/>
          <w:lang w:val="en-US"/>
        </w:rPr>
        <w:t>-19</w:t>
      </w:r>
      <w:r w:rsidR="00846D07" w:rsidRPr="0015605F">
        <w:rPr>
          <w:rFonts w:cs="Arial"/>
          <w:sz w:val="32"/>
          <w:szCs w:val="32"/>
          <w:lang w:val="en-US"/>
        </w:rPr>
        <w:t>3083</w:t>
      </w:r>
    </w:p>
    <w:p w14:paraId="62AC86BE" w14:textId="1778E278" w:rsidR="00CE6E0D" w:rsidRPr="009F6173" w:rsidRDefault="009B34D5" w:rsidP="00CE6E0D">
      <w:pPr>
        <w:pStyle w:val="3GPPHeader"/>
        <w:rPr>
          <w:rFonts w:cs="Arial"/>
          <w:lang w:val="en-US"/>
        </w:rPr>
      </w:pPr>
      <w:proofErr w:type="spellStart"/>
      <w:r>
        <w:rPr>
          <w:rFonts w:cs="Arial"/>
          <w:lang w:val="en-US"/>
        </w:rPr>
        <w:t>Sitges</w:t>
      </w:r>
      <w:proofErr w:type="spellEnd"/>
      <w:r>
        <w:rPr>
          <w:rFonts w:cs="Arial"/>
          <w:lang w:val="en-US"/>
        </w:rPr>
        <w:t>, Spain, December</w:t>
      </w:r>
      <w:r w:rsidR="00CE6E0D" w:rsidRPr="009F6173">
        <w:rPr>
          <w:rFonts w:cs="Arial"/>
          <w:lang w:val="en-US"/>
        </w:rPr>
        <w:t xml:space="preserve"> </w:t>
      </w:r>
      <w:r>
        <w:rPr>
          <w:rFonts w:cs="Arial"/>
          <w:lang w:val="en-US"/>
        </w:rPr>
        <w:t>9</w:t>
      </w:r>
      <w:r w:rsidR="00CE6E0D" w:rsidRPr="009F6173">
        <w:rPr>
          <w:rFonts w:cs="Arial"/>
          <w:vertAlign w:val="superscript"/>
          <w:lang w:val="en-US"/>
        </w:rPr>
        <w:t>th</w:t>
      </w:r>
      <w:r w:rsidR="00CE6E0D" w:rsidRPr="009F6173">
        <w:rPr>
          <w:rFonts w:cs="Arial"/>
          <w:lang w:val="en-US"/>
        </w:rPr>
        <w:t xml:space="preserve"> – </w:t>
      </w:r>
      <w:r>
        <w:rPr>
          <w:rFonts w:cs="Arial"/>
          <w:lang w:val="en-US"/>
        </w:rPr>
        <w:t>12</w:t>
      </w:r>
      <w:r w:rsidR="00690AA1">
        <w:rPr>
          <w:rFonts w:cs="Arial"/>
          <w:vertAlign w:val="superscript"/>
          <w:lang w:val="en-US"/>
        </w:rPr>
        <w:t>nd</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0A4DC59E" w:rsidR="002820B0" w:rsidRPr="008F1C4E" w:rsidRDefault="002820B0" w:rsidP="002820B0">
      <w:pPr>
        <w:pStyle w:val="3GPPHeader"/>
        <w:rPr>
          <w:sz w:val="22"/>
          <w:szCs w:val="22"/>
          <w:lang w:val="sv-FI"/>
        </w:rPr>
      </w:pPr>
      <w:r w:rsidRPr="008F1C4E">
        <w:rPr>
          <w:sz w:val="22"/>
          <w:szCs w:val="22"/>
          <w:lang w:val="sv-FI"/>
        </w:rPr>
        <w:t>Agenda Item:</w:t>
      </w:r>
      <w:r w:rsidRPr="008F1C4E">
        <w:rPr>
          <w:sz w:val="22"/>
          <w:szCs w:val="22"/>
          <w:lang w:val="sv-FI"/>
        </w:rPr>
        <w:tab/>
      </w:r>
      <w:r w:rsidR="0013382E">
        <w:rPr>
          <w:sz w:val="22"/>
          <w:szCs w:val="22"/>
          <w:lang w:val="sv-FI"/>
        </w:rPr>
        <w:t>9.4.8</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3885EF4D" w:rsidR="002820B0" w:rsidRPr="00CE0424" w:rsidRDefault="002820B0" w:rsidP="002820B0">
      <w:pPr>
        <w:pStyle w:val="3GPPHeader"/>
        <w:rPr>
          <w:sz w:val="22"/>
          <w:szCs w:val="22"/>
        </w:rPr>
      </w:pPr>
      <w:r>
        <w:rPr>
          <w:sz w:val="22"/>
          <w:szCs w:val="22"/>
        </w:rPr>
        <w:t>Title:</w:t>
      </w:r>
      <w:r w:rsidRPr="00CE0424">
        <w:rPr>
          <w:sz w:val="22"/>
          <w:szCs w:val="22"/>
        </w:rPr>
        <w:tab/>
      </w:r>
      <w:r w:rsidR="00846D07" w:rsidRPr="00846D07">
        <w:rPr>
          <w:sz w:val="22"/>
          <w:szCs w:val="22"/>
        </w:rPr>
        <w:t>Prioritization of V2X work in Q1/20</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846D07">
        <w:rPr>
          <w:sz w:val="22"/>
          <w:szCs w:val="22"/>
        </w:rPr>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2E90C40A" w14:textId="3494FA25" w:rsidR="00A65FB2" w:rsidRDefault="00A65FB2" w:rsidP="00123C93">
      <w:pPr>
        <w:pStyle w:val="BodyText"/>
      </w:pPr>
      <w:r>
        <w:t>The WID on “</w:t>
      </w:r>
      <w:r w:rsidR="00123C93" w:rsidRPr="00123C93">
        <w:t xml:space="preserve">5G V2X with NR </w:t>
      </w:r>
      <w:proofErr w:type="spellStart"/>
      <w:r w:rsidR="00123C93" w:rsidRPr="00123C93">
        <w:t>sidelink</w:t>
      </w:r>
      <w:proofErr w:type="spellEnd"/>
      <w:r>
        <w:t xml:space="preserve">” in </w:t>
      </w:r>
      <w:r w:rsidR="00123C93">
        <w:fldChar w:fldCharType="begin"/>
      </w:r>
      <w:r w:rsidR="00123C93">
        <w:instrText xml:space="preserve"> REF _Ref26449796 \r \h </w:instrText>
      </w:r>
      <w:r w:rsidR="00123C93">
        <w:fldChar w:fldCharType="separate"/>
      </w:r>
      <w:r w:rsidR="00123C93">
        <w:t>[1]</w:t>
      </w:r>
      <w:r w:rsidR="00123C93">
        <w:fldChar w:fldCharType="end"/>
      </w:r>
      <w:r w:rsidR="00123C93">
        <w:t xml:space="preserve"> includes the following objectives:</w:t>
      </w:r>
    </w:p>
    <w:tbl>
      <w:tblPr>
        <w:tblStyle w:val="TableGrid"/>
        <w:tblW w:w="0" w:type="auto"/>
        <w:tblLook w:val="04A0" w:firstRow="1" w:lastRow="0" w:firstColumn="1" w:lastColumn="0" w:noHBand="0" w:noVBand="1"/>
      </w:tblPr>
      <w:tblGrid>
        <w:gridCol w:w="9629"/>
      </w:tblGrid>
      <w:tr w:rsidR="00A65FB2" w14:paraId="011C5FAF" w14:textId="77777777" w:rsidTr="00A65FB2">
        <w:tc>
          <w:tcPr>
            <w:tcW w:w="9629" w:type="dxa"/>
          </w:tcPr>
          <w:p w14:paraId="388F5D9E" w14:textId="77777777" w:rsidR="00A65FB2" w:rsidRPr="00A65FB2" w:rsidRDefault="00A65FB2" w:rsidP="00123C93">
            <w:pPr>
              <w:spacing w:before="240"/>
              <w:jc w:val="both"/>
              <w:rPr>
                <w:sz w:val="20"/>
                <w:szCs w:val="20"/>
                <w:lang w:eastAsia="ko-KR"/>
              </w:rPr>
            </w:pPr>
            <w:r w:rsidRPr="00A65FB2">
              <w:rPr>
                <w:rFonts w:hint="eastAsia"/>
                <w:sz w:val="20"/>
                <w:szCs w:val="20"/>
                <w:lang w:eastAsia="ko-KR"/>
              </w:rPr>
              <w:t xml:space="preserve">The objective of this work item is to specify radio solutions </w:t>
            </w:r>
            <w:r w:rsidRPr="00A65FB2">
              <w:rPr>
                <w:sz w:val="20"/>
                <w:szCs w:val="20"/>
                <w:lang w:eastAsia="ko-KR"/>
              </w:rPr>
              <w:t>that are necessary for NR to support advanced V2X services (except the remote driving use case which was studied in TR 38.824) based on the study outcome captured in TR 38.885.</w:t>
            </w:r>
          </w:p>
          <w:p w14:paraId="6F075435" w14:textId="77777777" w:rsidR="00A65FB2" w:rsidRPr="00A65FB2" w:rsidRDefault="00A65FB2" w:rsidP="00A65FB2">
            <w:pPr>
              <w:jc w:val="both"/>
              <w:rPr>
                <w:sz w:val="20"/>
                <w:szCs w:val="20"/>
                <w:lang w:eastAsia="ko-KR"/>
              </w:rPr>
            </w:pPr>
            <w:r w:rsidRPr="00A65FB2">
              <w:rPr>
                <w:rFonts w:hint="eastAsia"/>
                <w:sz w:val="20"/>
                <w:szCs w:val="20"/>
                <w:lang w:eastAsia="ko-KR"/>
              </w:rPr>
              <w:t xml:space="preserve">1. </w:t>
            </w:r>
            <w:r w:rsidRPr="00A65FB2">
              <w:rPr>
                <w:sz w:val="20"/>
                <w:szCs w:val="20"/>
                <w:lang w:eastAsia="ko-KR"/>
              </w:rPr>
              <w:t xml:space="preserve">NR sidelink: </w:t>
            </w:r>
            <w:r w:rsidRPr="00A65FB2">
              <w:rPr>
                <w:rFonts w:hint="eastAsia"/>
                <w:sz w:val="20"/>
                <w:szCs w:val="20"/>
                <w:lang w:eastAsia="ko-KR"/>
              </w:rPr>
              <w:t>Spe</w:t>
            </w:r>
            <w:r w:rsidRPr="00A65FB2">
              <w:rPr>
                <w:sz w:val="20"/>
                <w:szCs w:val="20"/>
                <w:lang w:eastAsia="ko-KR"/>
              </w:rPr>
              <w:t xml:space="preserve">cify NR sidelink solutions necessary to support sidelink unicast, sidelink groupcast, and sidelink broadcast for V2X services, considering </w:t>
            </w:r>
            <w:r w:rsidRPr="00A65FB2">
              <w:rPr>
                <w:bCs/>
                <w:sz w:val="20"/>
                <w:szCs w:val="20"/>
              </w:rPr>
              <w:t>in-network coverage, out-of-network coverage, and partial network coverage</w:t>
            </w:r>
            <w:r w:rsidRPr="00A65FB2">
              <w:rPr>
                <w:sz w:val="20"/>
                <w:szCs w:val="20"/>
                <w:lang w:eastAsia="ko-KR"/>
              </w:rPr>
              <w:t>.</w:t>
            </w:r>
          </w:p>
          <w:p w14:paraId="07366A72"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Support of sidelink signals, channels, bandwidth part, and resource pools [RAN1, RAN2]</w:t>
            </w:r>
          </w:p>
          <w:p w14:paraId="4D9E4E30"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Resource allocation [RAN1, RAN2]</w:t>
            </w:r>
          </w:p>
          <w:p w14:paraId="4D2A58CF"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Mode 1</w:t>
            </w:r>
          </w:p>
          <w:p w14:paraId="6C9DE114"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 xml:space="preserve">NR sidelink scheduling by NR Uu and LTE Uu as </w:t>
            </w:r>
            <w:r w:rsidRPr="00A65FB2">
              <w:rPr>
                <w:rFonts w:hint="eastAsia"/>
                <w:sz w:val="20"/>
                <w:szCs w:val="20"/>
                <w:lang w:eastAsia="ko-KR"/>
              </w:rPr>
              <w:t xml:space="preserve">per </w:t>
            </w:r>
            <w:r w:rsidRPr="00A65FB2">
              <w:rPr>
                <w:sz w:val="20"/>
                <w:szCs w:val="20"/>
                <w:lang w:eastAsia="ko-KR"/>
              </w:rPr>
              <w:t>the study outcome</w:t>
            </w:r>
          </w:p>
          <w:p w14:paraId="7FD09AF9"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Mode 2</w:t>
            </w:r>
          </w:p>
          <w:p w14:paraId="00D63314"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Sensing and resource selection procedures based on sidelink pre-configuration and configuration by NR Uu and LTE Uu as per the study outcome</w:t>
            </w:r>
          </w:p>
          <w:p w14:paraId="34723A0B"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Support for simultaneous configuration of Mode 1 and Mode 2 for a UE</w:t>
            </w:r>
          </w:p>
          <w:p w14:paraId="1D297F2E" w14:textId="77777777" w:rsidR="00A65FB2" w:rsidRPr="00A65FB2" w:rsidRDefault="00A65FB2" w:rsidP="00A65FB2">
            <w:pPr>
              <w:numPr>
                <w:ilvl w:val="2"/>
                <w:numId w:val="35"/>
              </w:numPr>
              <w:jc w:val="both"/>
              <w:rPr>
                <w:sz w:val="20"/>
                <w:szCs w:val="20"/>
                <w:lang w:eastAsia="ko-KR"/>
              </w:rPr>
            </w:pPr>
            <w:r w:rsidRPr="00A65FB2">
              <w:rPr>
                <w:rFonts w:hint="eastAsia"/>
                <w:sz w:val="20"/>
                <w:szCs w:val="20"/>
                <w:lang w:eastAsia="ko-KR"/>
              </w:rPr>
              <w:t>Transmitter</w:t>
            </w:r>
            <w:r w:rsidRPr="00A65FB2">
              <w:rPr>
                <w:sz w:val="20"/>
                <w:szCs w:val="20"/>
                <w:lang w:eastAsia="ko-KR"/>
              </w:rPr>
              <w:t xml:space="preserve"> UE</w:t>
            </w:r>
            <w:r w:rsidRPr="00A65FB2">
              <w:rPr>
                <w:rFonts w:hint="eastAsia"/>
                <w:sz w:val="20"/>
                <w:szCs w:val="20"/>
                <w:lang w:eastAsia="ko-KR"/>
              </w:rPr>
              <w:t xml:space="preserve"> operation in this configuration </w:t>
            </w:r>
            <w:r w:rsidRPr="00A65FB2">
              <w:rPr>
                <w:sz w:val="20"/>
                <w:szCs w:val="20"/>
                <w:lang w:eastAsia="ko-KR"/>
              </w:rPr>
              <w:t>is to be discussed after the design of mode 1 only and mode 2 only.</w:t>
            </w:r>
          </w:p>
          <w:p w14:paraId="5C00DC1E"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 xml:space="preserve">Receiver UE can receive the transmissions without knowing the resource allocation mode used by the transmitter UE. </w:t>
            </w:r>
          </w:p>
          <w:p w14:paraId="28094946"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UE relaying resource pool configuration or resource configuration is not supported in this work in Rel-16.</w:t>
            </w:r>
          </w:p>
          <w:p w14:paraId="074CC079"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Sidelink synchronization mechanism as per the study outcome [RAN1, RAN2]</w:t>
            </w:r>
          </w:p>
          <w:p w14:paraId="2680A4B8" w14:textId="77777777" w:rsidR="00A65FB2" w:rsidRPr="00A65FB2" w:rsidRDefault="00A65FB2" w:rsidP="00A65FB2">
            <w:pPr>
              <w:numPr>
                <w:ilvl w:val="1"/>
                <w:numId w:val="35"/>
              </w:numPr>
              <w:jc w:val="both"/>
              <w:rPr>
                <w:sz w:val="20"/>
                <w:szCs w:val="20"/>
                <w:lang w:eastAsia="ko-KR"/>
              </w:rPr>
            </w:pPr>
            <w:r w:rsidRPr="00A65FB2">
              <w:rPr>
                <w:rFonts w:hint="eastAsia"/>
                <w:sz w:val="20"/>
                <w:szCs w:val="20"/>
                <w:lang w:eastAsia="ko-KR"/>
              </w:rPr>
              <w:t>Procedures selecting synchronization reference</w:t>
            </w:r>
          </w:p>
          <w:p w14:paraId="303BFA9D"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S-SSB and procedures to transmit and receive it, including when GNSS and gNB/eNB are unavailable</w:t>
            </w:r>
          </w:p>
          <w:p w14:paraId="080A35BA"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 xml:space="preserve">Use of RS for sidelink synchronization </w:t>
            </w:r>
            <w:r w:rsidRPr="00A65FB2">
              <w:rPr>
                <w:rFonts w:hint="eastAsia"/>
                <w:sz w:val="20"/>
                <w:szCs w:val="20"/>
                <w:lang w:eastAsia="ko-KR"/>
              </w:rPr>
              <w:t xml:space="preserve">if </w:t>
            </w:r>
            <w:r w:rsidRPr="00A65FB2">
              <w:rPr>
                <w:sz w:val="20"/>
                <w:szCs w:val="20"/>
                <w:lang w:eastAsia="ko-KR"/>
              </w:rPr>
              <w:t>specification impact is identified</w:t>
            </w:r>
          </w:p>
          <w:p w14:paraId="0ABBC823" w14:textId="77777777" w:rsidR="00A65FB2" w:rsidRPr="00A65FB2" w:rsidRDefault="00A65FB2" w:rsidP="00A65FB2">
            <w:pPr>
              <w:numPr>
                <w:ilvl w:val="0"/>
                <w:numId w:val="35"/>
              </w:numPr>
              <w:jc w:val="both"/>
              <w:rPr>
                <w:sz w:val="20"/>
                <w:szCs w:val="20"/>
                <w:lang w:eastAsia="ko-KR"/>
              </w:rPr>
            </w:pPr>
            <w:r w:rsidRPr="00A65FB2">
              <w:rPr>
                <w:rFonts w:hint="eastAsia"/>
                <w:sz w:val="20"/>
                <w:szCs w:val="20"/>
                <w:lang w:eastAsia="ko-KR"/>
              </w:rPr>
              <w:lastRenderedPageBreak/>
              <w:t xml:space="preserve">Solutions for </w:t>
            </w:r>
            <w:r w:rsidRPr="00A65FB2">
              <w:rPr>
                <w:sz w:val="20"/>
                <w:szCs w:val="20"/>
                <w:lang w:eastAsia="ko-KR"/>
              </w:rPr>
              <w:t>‘not co-channel’ i</w:t>
            </w:r>
            <w:r w:rsidRPr="00A65FB2">
              <w:rPr>
                <w:rFonts w:hint="eastAsia"/>
                <w:sz w:val="20"/>
                <w:szCs w:val="20"/>
                <w:lang w:eastAsia="ko-KR"/>
              </w:rPr>
              <w:t>n-device coexistence</w:t>
            </w:r>
            <w:r w:rsidRPr="00A65FB2">
              <w:rPr>
                <w:sz w:val="20"/>
                <w:szCs w:val="20"/>
                <w:lang w:eastAsia="ko-KR"/>
              </w:rPr>
              <w:t xml:space="preserve"> between LTE and NR sidelinks</w:t>
            </w:r>
          </w:p>
          <w:p w14:paraId="60F99698"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TDM-based solutions as per the study outcome [RAN1, RAN2, RAN4]</w:t>
            </w:r>
          </w:p>
          <w:p w14:paraId="621321AE"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FDM-based solutions with static power allocation as per the study outcome [RAN4]</w:t>
            </w:r>
          </w:p>
          <w:p w14:paraId="12FFEF99"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This will not consider the case where LTE and NR sidelinks are in the same frequency band.</w:t>
            </w:r>
          </w:p>
          <w:p w14:paraId="7F977CD2"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No impact to LTE specifications at least from RAN1 and RAN2 perspective.</w:t>
            </w:r>
          </w:p>
          <w:p w14:paraId="719C85FD"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Sidelink physical layer procedures as per the study outcome</w:t>
            </w:r>
          </w:p>
          <w:p w14:paraId="1CCD24F0"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HARQ procedures [RAN1, RAN2]</w:t>
            </w:r>
          </w:p>
          <w:p w14:paraId="050EBF91" w14:textId="77777777" w:rsidR="00A65FB2" w:rsidRPr="00A65FB2" w:rsidRDefault="00A65FB2" w:rsidP="00A65FB2">
            <w:pPr>
              <w:numPr>
                <w:ilvl w:val="1"/>
                <w:numId w:val="35"/>
              </w:numPr>
              <w:jc w:val="both"/>
              <w:rPr>
                <w:sz w:val="20"/>
                <w:szCs w:val="20"/>
                <w:lang w:eastAsia="ko-KR"/>
              </w:rPr>
            </w:pPr>
            <w:r w:rsidRPr="00A65FB2">
              <w:rPr>
                <w:rFonts w:hint="eastAsia"/>
                <w:sz w:val="20"/>
                <w:szCs w:val="20"/>
                <w:lang w:eastAsia="ko-KR"/>
              </w:rPr>
              <w:t xml:space="preserve">CSI acquisition </w:t>
            </w:r>
            <w:r w:rsidRPr="00A65FB2">
              <w:rPr>
                <w:sz w:val="20"/>
                <w:szCs w:val="20"/>
                <w:lang w:eastAsia="ko-KR"/>
              </w:rPr>
              <w:t xml:space="preserve">for unicast </w:t>
            </w:r>
            <w:r w:rsidRPr="00A65FB2">
              <w:rPr>
                <w:rFonts w:hint="eastAsia"/>
                <w:sz w:val="20"/>
                <w:szCs w:val="20"/>
                <w:lang w:eastAsia="ko-KR"/>
              </w:rPr>
              <w:t>[RAN1]</w:t>
            </w:r>
          </w:p>
          <w:p w14:paraId="21D7CFE1"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CQI/RI reporting is supported and they are always reported together. No PMI reporting is supported in this work. Multi-rank PSSCH transmission is supported up to two antenna ports.</w:t>
            </w:r>
          </w:p>
          <w:p w14:paraId="6F4EB909"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In sidelink, CSI is delivered using PSSCH (including PSSCH containing CSI only) using the resource allocation procedure for data transmission.</w:t>
            </w:r>
          </w:p>
          <w:p w14:paraId="3A1D875B"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P</w:t>
            </w:r>
            <w:r w:rsidRPr="00A65FB2">
              <w:rPr>
                <w:rFonts w:hint="eastAsia"/>
                <w:sz w:val="20"/>
                <w:szCs w:val="20"/>
                <w:lang w:eastAsia="ko-KR"/>
              </w:rPr>
              <w:t>ower control [RAN1, RAN2]</w:t>
            </w:r>
          </w:p>
          <w:p w14:paraId="19DE75EB"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Congestion control [RAN1, RAN2]</w:t>
            </w:r>
          </w:p>
          <w:p w14:paraId="065E7345"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Sidelink L2/L3 protocols and signalling</w:t>
            </w:r>
          </w:p>
          <w:p w14:paraId="7078C8B3" w14:textId="77777777" w:rsidR="00A65FB2" w:rsidRPr="00A65FB2" w:rsidRDefault="00A65FB2" w:rsidP="00A65FB2">
            <w:pPr>
              <w:numPr>
                <w:ilvl w:val="1"/>
                <w:numId w:val="35"/>
              </w:numPr>
              <w:jc w:val="both"/>
              <w:rPr>
                <w:sz w:val="20"/>
                <w:szCs w:val="20"/>
                <w:lang w:eastAsia="ko-KR"/>
              </w:rPr>
            </w:pPr>
            <w:r w:rsidRPr="00A65FB2">
              <w:rPr>
                <w:rFonts w:hint="eastAsia"/>
                <w:sz w:val="20"/>
                <w:szCs w:val="20"/>
                <w:lang w:eastAsia="ko-KR"/>
              </w:rPr>
              <w:t xml:space="preserve">Support of sidelink </w:t>
            </w:r>
            <w:r w:rsidRPr="00A65FB2">
              <w:rPr>
                <w:sz w:val="20"/>
                <w:szCs w:val="20"/>
                <w:lang w:eastAsia="ko-KR"/>
              </w:rPr>
              <w:t>transmission and reception</w:t>
            </w:r>
            <w:r w:rsidRPr="00A65FB2">
              <w:rPr>
                <w:rFonts w:hint="eastAsia"/>
                <w:sz w:val="20"/>
                <w:szCs w:val="20"/>
                <w:lang w:eastAsia="ko-KR"/>
              </w:rPr>
              <w:t xml:space="preserve"> </w:t>
            </w:r>
            <w:r w:rsidRPr="00A65FB2">
              <w:rPr>
                <w:sz w:val="20"/>
                <w:szCs w:val="20"/>
                <w:lang w:eastAsia="ko-KR"/>
              </w:rPr>
              <w:t>in RRC, MAC, RLC, PDCP, and SDAP [RAN2]</w:t>
            </w:r>
          </w:p>
          <w:p w14:paraId="64B8626D"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AS level link management for unicast [RAN2, RAN1]</w:t>
            </w:r>
          </w:p>
          <w:p w14:paraId="10A4E2EA" w14:textId="77777777" w:rsidR="00A65FB2" w:rsidRPr="00A65FB2" w:rsidRDefault="00A65FB2" w:rsidP="00A65FB2">
            <w:pPr>
              <w:numPr>
                <w:ilvl w:val="2"/>
                <w:numId w:val="35"/>
              </w:numPr>
              <w:rPr>
                <w:sz w:val="20"/>
                <w:szCs w:val="20"/>
                <w:lang w:eastAsia="ko-KR"/>
              </w:rPr>
            </w:pPr>
            <w:r w:rsidRPr="00A65FB2">
              <w:rPr>
                <w:sz w:val="20"/>
                <w:szCs w:val="20"/>
                <w:lang w:eastAsia="ko-KR"/>
              </w:rPr>
              <w:t>Define the criteria of PC5 availability/unavailability for unicast based on this functionality.</w:t>
            </w:r>
          </w:p>
          <w:p w14:paraId="20A1F364" w14:textId="77777777" w:rsidR="00A65FB2" w:rsidRPr="00A65FB2" w:rsidRDefault="00A65FB2" w:rsidP="00A65FB2">
            <w:pPr>
              <w:numPr>
                <w:ilvl w:val="0"/>
                <w:numId w:val="35"/>
              </w:numPr>
              <w:jc w:val="both"/>
              <w:rPr>
                <w:sz w:val="20"/>
                <w:szCs w:val="20"/>
                <w:lang w:eastAsia="ko-KR"/>
              </w:rPr>
            </w:pPr>
            <w:r w:rsidRPr="00A65FB2">
              <w:rPr>
                <w:sz w:val="20"/>
                <w:szCs w:val="20"/>
                <w:lang w:eastAsia="ko-KR"/>
              </w:rPr>
              <w:t>Network</w:t>
            </w:r>
            <w:r w:rsidRPr="00A65FB2">
              <w:rPr>
                <w:rFonts w:hint="eastAsia"/>
                <w:sz w:val="20"/>
                <w:szCs w:val="20"/>
                <w:lang w:eastAsia="ko-KR"/>
              </w:rPr>
              <w:t xml:space="preserve"> </w:t>
            </w:r>
            <w:r w:rsidRPr="00A65FB2">
              <w:rPr>
                <w:sz w:val="20"/>
                <w:szCs w:val="20"/>
                <w:lang w:eastAsia="ko-KR"/>
              </w:rPr>
              <w:t xml:space="preserve">solutions to </w:t>
            </w:r>
            <w:r w:rsidRPr="00A65FB2">
              <w:rPr>
                <w:rFonts w:hint="eastAsia"/>
                <w:sz w:val="20"/>
                <w:szCs w:val="20"/>
                <w:lang w:eastAsia="ko-KR"/>
              </w:rPr>
              <w:t>support</w:t>
            </w:r>
            <w:r w:rsidRPr="00A65FB2">
              <w:rPr>
                <w:sz w:val="20"/>
                <w:szCs w:val="20"/>
                <w:lang w:eastAsia="ko-KR"/>
              </w:rPr>
              <w:t xml:space="preserve"> NR sidelink</w:t>
            </w:r>
          </w:p>
          <w:p w14:paraId="000308A4" w14:textId="77777777" w:rsidR="00A65FB2" w:rsidRPr="00A65FB2" w:rsidRDefault="00A65FB2" w:rsidP="00A65FB2">
            <w:pPr>
              <w:numPr>
                <w:ilvl w:val="1"/>
                <w:numId w:val="35"/>
              </w:numPr>
              <w:jc w:val="both"/>
              <w:rPr>
                <w:sz w:val="20"/>
                <w:szCs w:val="20"/>
                <w:lang w:eastAsia="ko-KR"/>
              </w:rPr>
            </w:pPr>
            <w:r w:rsidRPr="00A65FB2">
              <w:rPr>
                <w:rFonts w:hint="eastAsia"/>
                <w:sz w:val="20"/>
                <w:szCs w:val="20"/>
                <w:lang w:eastAsia="ko-KR"/>
              </w:rPr>
              <w:t>V</w:t>
            </w:r>
            <w:r w:rsidRPr="00A65FB2">
              <w:rPr>
                <w:sz w:val="20"/>
                <w:szCs w:val="20"/>
                <w:lang w:eastAsia="ko-KR"/>
              </w:rPr>
              <w:t>2X service authorization [RAN3]</w:t>
            </w:r>
          </w:p>
          <w:p w14:paraId="0F6F2FBB" w14:textId="77777777" w:rsidR="00A65FB2" w:rsidRPr="00A65FB2" w:rsidRDefault="00A65FB2" w:rsidP="00A65FB2">
            <w:pPr>
              <w:numPr>
                <w:ilvl w:val="1"/>
                <w:numId w:val="35"/>
              </w:numPr>
              <w:jc w:val="both"/>
              <w:rPr>
                <w:sz w:val="20"/>
                <w:szCs w:val="20"/>
                <w:lang w:eastAsia="ko-KR"/>
              </w:rPr>
            </w:pPr>
            <w:r w:rsidRPr="00A65FB2">
              <w:rPr>
                <w:sz w:val="20"/>
                <w:szCs w:val="20"/>
              </w:rPr>
              <w:t>F1 signalling for support of NR V2X [RAN3]</w:t>
            </w:r>
          </w:p>
          <w:p w14:paraId="3786DC99" w14:textId="77777777" w:rsidR="00A65FB2" w:rsidRPr="00A65FB2" w:rsidRDefault="00A65FB2" w:rsidP="00A65FB2">
            <w:pPr>
              <w:numPr>
                <w:ilvl w:val="1"/>
                <w:numId w:val="35"/>
              </w:numPr>
              <w:jc w:val="both"/>
              <w:rPr>
                <w:sz w:val="20"/>
                <w:szCs w:val="20"/>
                <w:lang w:eastAsia="ko-KR"/>
              </w:rPr>
            </w:pPr>
            <w:r w:rsidRPr="00A65FB2">
              <w:rPr>
                <w:sz w:val="20"/>
                <w:szCs w:val="20"/>
              </w:rPr>
              <w:t xml:space="preserve">Resource coordination </w:t>
            </w:r>
            <w:r w:rsidRPr="00A65FB2">
              <w:rPr>
                <w:sz w:val="20"/>
                <w:szCs w:val="20"/>
                <w:lang w:eastAsia="en-US"/>
              </w:rPr>
              <w:t xml:space="preserve">between NG-RAN nodes </w:t>
            </w:r>
            <w:r w:rsidRPr="00A65FB2">
              <w:rPr>
                <w:iCs/>
                <w:sz w:val="20"/>
                <w:szCs w:val="20"/>
                <w:lang w:eastAsia="en-US"/>
              </w:rPr>
              <w:t xml:space="preserve">for V2X sidelink communication, taking into consideration previous RAN3 discussions </w:t>
            </w:r>
            <w:r w:rsidRPr="00A65FB2">
              <w:rPr>
                <w:sz w:val="20"/>
                <w:szCs w:val="20"/>
              </w:rPr>
              <w:t xml:space="preserve"> [RAN3]</w:t>
            </w:r>
          </w:p>
          <w:p w14:paraId="4BC99BB5" w14:textId="77777777" w:rsidR="00A65FB2" w:rsidRPr="00A65FB2" w:rsidRDefault="00A65FB2" w:rsidP="00A65FB2">
            <w:pPr>
              <w:numPr>
                <w:ilvl w:val="0"/>
                <w:numId w:val="35"/>
              </w:numPr>
              <w:jc w:val="both"/>
              <w:rPr>
                <w:sz w:val="20"/>
                <w:szCs w:val="20"/>
                <w:lang w:eastAsia="ko-KR"/>
              </w:rPr>
            </w:pPr>
            <w:r w:rsidRPr="00A65FB2">
              <w:rPr>
                <w:rFonts w:ascii="Times" w:hAnsi="Times" w:cs="Helvetica" w:hint="eastAsia"/>
                <w:sz w:val="20"/>
                <w:szCs w:val="20"/>
                <w:lang w:val="en-US" w:eastAsia="ko-KR"/>
              </w:rPr>
              <w:t>UE Tx and Rx RF requirement</w:t>
            </w:r>
            <w:r w:rsidRPr="00A65FB2">
              <w:rPr>
                <w:rFonts w:ascii="Times" w:hAnsi="Times" w:cs="Helvetica"/>
                <w:sz w:val="20"/>
                <w:szCs w:val="20"/>
                <w:lang w:val="en-US" w:eastAsia="ko-KR"/>
              </w:rPr>
              <w:t xml:space="preserve"> [RAN4]</w:t>
            </w:r>
          </w:p>
          <w:p w14:paraId="106740E1" w14:textId="77777777" w:rsidR="00A65FB2" w:rsidRPr="00A65FB2" w:rsidRDefault="00A65FB2" w:rsidP="00A65FB2">
            <w:pPr>
              <w:pStyle w:val="ListParagraph"/>
              <w:numPr>
                <w:ilvl w:val="1"/>
                <w:numId w:val="35"/>
              </w:numPr>
              <w:wordWrap w:val="0"/>
              <w:spacing w:after="180"/>
              <w:contextualSpacing/>
              <w:jc w:val="both"/>
              <w:rPr>
                <w:sz w:val="20"/>
                <w:szCs w:val="20"/>
                <w:lang w:eastAsia="ko-KR"/>
              </w:rPr>
            </w:pPr>
            <w:r w:rsidRPr="00A65FB2">
              <w:rPr>
                <w:rFonts w:ascii="Times" w:hAnsi="Times" w:cs="Times"/>
                <w:sz w:val="20"/>
                <w:szCs w:val="20"/>
              </w:rPr>
              <w:t xml:space="preserve">This requirement should ensure </w:t>
            </w:r>
          </w:p>
          <w:p w14:paraId="6430AE36" w14:textId="77777777" w:rsidR="00A65FB2" w:rsidRPr="00A65FB2" w:rsidRDefault="00A65FB2" w:rsidP="00A65FB2">
            <w:pPr>
              <w:numPr>
                <w:ilvl w:val="2"/>
                <w:numId w:val="35"/>
              </w:numPr>
              <w:jc w:val="both"/>
              <w:rPr>
                <w:sz w:val="20"/>
                <w:szCs w:val="20"/>
                <w:lang w:eastAsia="ko-KR"/>
              </w:rPr>
            </w:pPr>
            <w:r w:rsidRPr="00A65FB2">
              <w:rPr>
                <w:sz w:val="20"/>
                <w:szCs w:val="20"/>
                <w:lang w:eastAsia="ko-KR"/>
              </w:rPr>
              <w:t>coexistence between sidelink and Uu interface in the same and adjacent channels in licensed spectrum</w:t>
            </w:r>
          </w:p>
          <w:p w14:paraId="3A98297B" w14:textId="77777777" w:rsidR="00A65FB2" w:rsidRPr="00A65FB2" w:rsidRDefault="00A65FB2" w:rsidP="00A65FB2">
            <w:pPr>
              <w:numPr>
                <w:ilvl w:val="1"/>
                <w:numId w:val="35"/>
              </w:numPr>
              <w:jc w:val="both"/>
              <w:rPr>
                <w:sz w:val="20"/>
                <w:szCs w:val="20"/>
                <w:lang w:eastAsia="ko-KR"/>
              </w:rPr>
            </w:pPr>
            <w:r w:rsidRPr="00A65FB2">
              <w:rPr>
                <w:sz w:val="20"/>
                <w:szCs w:val="20"/>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14:paraId="7A7C21AE" w14:textId="77777777" w:rsidR="00A65FB2" w:rsidRPr="00A65FB2" w:rsidRDefault="00A65FB2" w:rsidP="00A65FB2">
            <w:pPr>
              <w:numPr>
                <w:ilvl w:val="0"/>
                <w:numId w:val="35"/>
              </w:numPr>
              <w:jc w:val="both"/>
              <w:rPr>
                <w:sz w:val="20"/>
                <w:szCs w:val="20"/>
                <w:lang w:eastAsia="ko-KR"/>
              </w:rPr>
            </w:pPr>
            <w:r w:rsidRPr="00A65FB2">
              <w:rPr>
                <w:rFonts w:hint="eastAsia"/>
                <w:sz w:val="20"/>
                <w:szCs w:val="20"/>
                <w:lang w:eastAsia="ko-KR"/>
              </w:rPr>
              <w:t xml:space="preserve">RRM core </w:t>
            </w:r>
            <w:r w:rsidRPr="00A65FB2">
              <w:rPr>
                <w:sz w:val="20"/>
                <w:szCs w:val="20"/>
                <w:lang w:eastAsia="ko-KR"/>
              </w:rPr>
              <w:t>requirement [RAN4]</w:t>
            </w:r>
          </w:p>
          <w:p w14:paraId="3474DE5C" w14:textId="77777777" w:rsidR="00A65FB2" w:rsidRPr="00A65FB2" w:rsidRDefault="00A65FB2" w:rsidP="00A65FB2">
            <w:pPr>
              <w:ind w:left="400"/>
              <w:jc w:val="both"/>
              <w:rPr>
                <w:sz w:val="20"/>
                <w:szCs w:val="20"/>
                <w:lang w:eastAsia="ko-KR"/>
              </w:rPr>
            </w:pPr>
            <w:r w:rsidRPr="00A65FB2">
              <w:rPr>
                <w:sz w:val="20"/>
                <w:szCs w:val="20"/>
                <w:lang w:eastAsia="ko-KR"/>
              </w:rPr>
              <w:t xml:space="preserve">The solutions should cover both </w:t>
            </w:r>
            <w:r w:rsidRPr="00A65FB2">
              <w:rPr>
                <w:rFonts w:hint="eastAsia"/>
                <w:sz w:val="20"/>
                <w:szCs w:val="20"/>
                <w:lang w:eastAsia="ko-KR"/>
              </w:rPr>
              <w:t>the</w:t>
            </w:r>
            <w:r w:rsidRPr="00A65FB2">
              <w:rPr>
                <w:sz w:val="20"/>
                <w:szCs w:val="20"/>
                <w:lang w:eastAsia="ko-KR"/>
              </w:rPr>
              <w:t xml:space="preserve"> </w:t>
            </w:r>
            <w:r w:rsidRPr="00A65FB2">
              <w:rPr>
                <w:rFonts w:hint="eastAsia"/>
                <w:sz w:val="20"/>
                <w:szCs w:val="20"/>
                <w:lang w:eastAsia="ko-KR"/>
              </w:rPr>
              <w:t xml:space="preserve">operating scenario where </w:t>
            </w:r>
            <w:r w:rsidRPr="00A65FB2">
              <w:rPr>
                <w:sz w:val="20"/>
                <w:szCs w:val="20"/>
                <w:lang w:eastAsia="ko-KR"/>
              </w:rPr>
              <w:t>the carrier</w:t>
            </w:r>
            <w:r w:rsidRPr="00A65FB2">
              <w:rPr>
                <w:rFonts w:hint="eastAsia"/>
                <w:sz w:val="20"/>
                <w:szCs w:val="20"/>
                <w:lang w:eastAsia="ko-KR"/>
              </w:rPr>
              <w:t>(s)</w:t>
            </w:r>
            <w:r w:rsidRPr="00A65FB2">
              <w:rPr>
                <w:sz w:val="20"/>
                <w:szCs w:val="20"/>
                <w:lang w:eastAsia="ko-KR"/>
              </w:rPr>
              <w:t xml:space="preserve"> </w:t>
            </w:r>
            <w:r w:rsidRPr="00A65FB2">
              <w:rPr>
                <w:rFonts w:hint="eastAsia"/>
                <w:sz w:val="20"/>
                <w:szCs w:val="20"/>
                <w:lang w:eastAsia="ko-KR"/>
              </w:rPr>
              <w:t xml:space="preserve">is/are </w:t>
            </w:r>
            <w:r w:rsidRPr="00A65FB2">
              <w:rPr>
                <w:sz w:val="20"/>
                <w:szCs w:val="20"/>
                <w:lang w:eastAsia="ko-KR"/>
              </w:rPr>
              <w:t xml:space="preserve">dedicated to </w:t>
            </w:r>
            <w:r w:rsidRPr="00A65FB2">
              <w:rPr>
                <w:rFonts w:hint="eastAsia"/>
                <w:sz w:val="20"/>
                <w:szCs w:val="20"/>
                <w:lang w:eastAsia="ko-KR"/>
              </w:rPr>
              <w:t>V2</w:t>
            </w:r>
            <w:r w:rsidRPr="00A65FB2">
              <w:rPr>
                <w:sz w:val="20"/>
                <w:szCs w:val="20"/>
                <w:lang w:eastAsia="ko-KR"/>
              </w:rPr>
              <w:t>X</w:t>
            </w:r>
            <w:r w:rsidRPr="00A65FB2">
              <w:rPr>
                <w:rFonts w:hint="eastAsia"/>
                <w:sz w:val="20"/>
                <w:szCs w:val="20"/>
                <w:lang w:eastAsia="ko-KR"/>
              </w:rPr>
              <w:t xml:space="preserve"> services</w:t>
            </w:r>
            <w:r w:rsidRPr="00A65FB2">
              <w:rPr>
                <w:sz w:val="20"/>
                <w:szCs w:val="20"/>
                <w:lang w:eastAsia="ko-KR"/>
              </w:rPr>
              <w:t xml:space="preserve"> and </w:t>
            </w:r>
            <w:r w:rsidRPr="00A65FB2">
              <w:rPr>
                <w:rFonts w:hint="eastAsia"/>
                <w:sz w:val="20"/>
                <w:szCs w:val="20"/>
                <w:lang w:eastAsia="ko-KR"/>
              </w:rPr>
              <w:t xml:space="preserve">the operating scenario where </w:t>
            </w:r>
            <w:r w:rsidRPr="00A65FB2">
              <w:rPr>
                <w:sz w:val="20"/>
                <w:szCs w:val="20"/>
                <w:lang w:eastAsia="ko-KR"/>
              </w:rPr>
              <w:t>the carrier</w:t>
            </w:r>
            <w:r w:rsidRPr="00A65FB2">
              <w:rPr>
                <w:rFonts w:hint="eastAsia"/>
                <w:sz w:val="20"/>
                <w:szCs w:val="20"/>
                <w:lang w:eastAsia="ko-KR"/>
              </w:rPr>
              <w:t>(s) is/are</w:t>
            </w:r>
            <w:r w:rsidRPr="00A65FB2">
              <w:rPr>
                <w:sz w:val="20"/>
                <w:szCs w:val="20"/>
                <w:lang w:eastAsia="ko-KR"/>
              </w:rPr>
              <w:t xml:space="preserve"> licensed spectrum and also used for NR Uu/LTE Uu operation.</w:t>
            </w:r>
          </w:p>
          <w:p w14:paraId="02834F2F" w14:textId="77777777" w:rsidR="00A65FB2" w:rsidRPr="00A65FB2" w:rsidRDefault="00A65FB2" w:rsidP="00A65FB2">
            <w:pPr>
              <w:ind w:left="400"/>
              <w:jc w:val="both"/>
              <w:rPr>
                <w:sz w:val="20"/>
                <w:szCs w:val="20"/>
                <w:lang w:val="fi-FI"/>
              </w:rPr>
            </w:pPr>
            <w:r w:rsidRPr="00A65FB2">
              <w:rPr>
                <w:sz w:val="20"/>
                <w:szCs w:val="20"/>
                <w:lang w:eastAsia="ko-KR"/>
              </w:rPr>
              <w:t xml:space="preserve">NR sidelink design starts with frequencies in FR1, and NR sidelink in FR2 is supported by applying the design for FR1 and PT-RS to the numerologies agreed for FR2. </w:t>
            </w:r>
            <w:r w:rsidRPr="00A65FB2">
              <w:rPr>
                <w:sz w:val="20"/>
                <w:szCs w:val="20"/>
                <w:lang w:val="fi-FI"/>
              </w:rPr>
              <w:t>No FR2 specific optimization is supported in this WI except PT-RS. No beam management is supported in this work.</w:t>
            </w:r>
          </w:p>
          <w:p w14:paraId="028176CD" w14:textId="77777777" w:rsidR="00A65FB2" w:rsidRPr="00A65FB2" w:rsidRDefault="00A65FB2" w:rsidP="00A65FB2">
            <w:pPr>
              <w:ind w:left="400"/>
              <w:jc w:val="both"/>
              <w:rPr>
                <w:sz w:val="20"/>
                <w:szCs w:val="20"/>
                <w:lang w:eastAsia="ko-KR"/>
              </w:rPr>
            </w:pPr>
            <w:r w:rsidRPr="00A65FB2">
              <w:rPr>
                <w:sz w:val="20"/>
                <w:szCs w:val="20"/>
                <w:lang w:val="fi-FI"/>
              </w:rPr>
              <w:lastRenderedPageBreak/>
              <w:t>For the scenarios of NR sidelink carrier, this work will consider a single carrier for the NR sidelink transmission and reception.</w:t>
            </w:r>
          </w:p>
          <w:p w14:paraId="3BB736D8" w14:textId="77777777" w:rsidR="00A65FB2" w:rsidRPr="00A65FB2" w:rsidRDefault="00A65FB2" w:rsidP="00A65FB2">
            <w:pPr>
              <w:ind w:left="400"/>
              <w:jc w:val="both"/>
              <w:rPr>
                <w:sz w:val="20"/>
                <w:szCs w:val="20"/>
                <w:lang w:eastAsia="ko-KR"/>
              </w:rPr>
            </w:pPr>
            <w:r w:rsidRPr="00A65FB2">
              <w:rPr>
                <w:rFonts w:hint="eastAsia"/>
                <w:sz w:val="20"/>
                <w:szCs w:val="20"/>
                <w:lang w:eastAsia="ko-KR"/>
              </w:rPr>
              <w:t xml:space="preserve">In this work, </w:t>
            </w:r>
            <w:r w:rsidRPr="00A65FB2">
              <w:rPr>
                <w:sz w:val="20"/>
                <w:szCs w:val="20"/>
                <w:lang w:eastAsia="ko-KR"/>
              </w:rPr>
              <w:t>2Rx antennas as well as 4Rx antennas are supported. The full range of speeds defined in SA1 (</w:t>
            </w:r>
            <w:r w:rsidRPr="00A65FB2">
              <w:rPr>
                <w:sz w:val="20"/>
                <w:szCs w:val="20"/>
              </w:rPr>
              <w:t>TS 22.186)</w:t>
            </w:r>
            <w:r w:rsidRPr="00A65FB2">
              <w:rPr>
                <w:sz w:val="20"/>
                <w:szCs w:val="20"/>
                <w:lang w:eastAsia="ko-KR"/>
              </w:rPr>
              <w:t xml:space="preserve"> needs to be supported in FR1.</w:t>
            </w:r>
          </w:p>
          <w:p w14:paraId="7EBFD8EC" w14:textId="77777777" w:rsidR="00A65FB2" w:rsidRPr="00A65FB2" w:rsidRDefault="00A65FB2" w:rsidP="00A65FB2">
            <w:pPr>
              <w:ind w:left="400"/>
              <w:jc w:val="both"/>
              <w:rPr>
                <w:sz w:val="20"/>
                <w:szCs w:val="20"/>
                <w:lang w:eastAsia="ko-KR"/>
              </w:rPr>
            </w:pPr>
            <w:r w:rsidRPr="00A65FB2">
              <w:rPr>
                <w:sz w:val="20"/>
                <w:szCs w:val="20"/>
                <w:lang w:eastAsia="ko-KR"/>
              </w:rPr>
              <w:t>It is assumed that any co-channel coexistence requirements and mechanisms of NR sidelink with non-3GPP technologies will not be defined by 3GPP.</w:t>
            </w:r>
          </w:p>
          <w:p w14:paraId="20F1D3D7" w14:textId="77777777" w:rsidR="00A65FB2" w:rsidRPr="00A65FB2" w:rsidRDefault="00A65FB2" w:rsidP="00A65FB2">
            <w:pPr>
              <w:jc w:val="both"/>
              <w:rPr>
                <w:sz w:val="20"/>
                <w:szCs w:val="20"/>
                <w:lang w:eastAsia="ko-KR"/>
              </w:rPr>
            </w:pPr>
            <w:r w:rsidRPr="00A65FB2">
              <w:rPr>
                <w:rFonts w:hint="eastAsia"/>
                <w:sz w:val="20"/>
                <w:szCs w:val="20"/>
                <w:lang w:eastAsia="ko-KR"/>
              </w:rPr>
              <w:t>2.</w:t>
            </w:r>
            <w:r w:rsidRPr="00A65FB2">
              <w:rPr>
                <w:sz w:val="20"/>
                <w:szCs w:val="20"/>
                <w:lang w:eastAsia="ko-KR"/>
              </w:rPr>
              <w:t xml:space="preserve"> Specify support for NR Uu to provide control for LTE sidelink </w:t>
            </w:r>
          </w:p>
          <w:p w14:paraId="7858AD8D" w14:textId="77777777" w:rsidR="00A65FB2" w:rsidRPr="00A65FB2" w:rsidRDefault="00A65FB2" w:rsidP="00A65FB2">
            <w:pPr>
              <w:numPr>
                <w:ilvl w:val="0"/>
                <w:numId w:val="35"/>
              </w:numPr>
              <w:jc w:val="both"/>
              <w:rPr>
                <w:sz w:val="20"/>
                <w:szCs w:val="20"/>
                <w:lang w:val="en-US" w:eastAsia="ko-KR"/>
              </w:rPr>
            </w:pPr>
            <w:r w:rsidRPr="00A65FB2">
              <w:rPr>
                <w:sz w:val="20"/>
                <w:szCs w:val="20"/>
                <w:lang w:val="en-US" w:eastAsia="ko-KR"/>
              </w:rPr>
              <w:t>Sidelink mode 4 as per the study outcome [RAN2, RAN1]; and</w:t>
            </w:r>
          </w:p>
          <w:p w14:paraId="7D07013D" w14:textId="77777777" w:rsidR="00A65FB2" w:rsidRPr="00A65FB2" w:rsidRDefault="00A65FB2" w:rsidP="00A65FB2">
            <w:pPr>
              <w:numPr>
                <w:ilvl w:val="0"/>
                <w:numId w:val="35"/>
              </w:numPr>
              <w:ind w:left="709" w:hanging="309"/>
              <w:jc w:val="both"/>
              <w:rPr>
                <w:sz w:val="20"/>
                <w:szCs w:val="20"/>
                <w:lang w:val="en-US" w:eastAsia="ko-KR"/>
              </w:rPr>
            </w:pPr>
            <w:r w:rsidRPr="00A65FB2">
              <w:rPr>
                <w:sz w:val="20"/>
                <w:szCs w:val="20"/>
                <w:lang w:val="en-US" w:eastAsia="ko-KR"/>
              </w:rPr>
              <w:t>Sidelink mode 3-like RRC-configured SPS scheduling with DCI-based activation/deactivation as per the agreement in RAN1#97 [RAN1, RAN2].</w:t>
            </w:r>
          </w:p>
          <w:p w14:paraId="10C78DA7" w14:textId="77777777" w:rsidR="00A65FB2" w:rsidRPr="00A65FB2" w:rsidRDefault="00A65FB2" w:rsidP="00A65FB2">
            <w:pPr>
              <w:pStyle w:val="ListParagraph"/>
              <w:numPr>
                <w:ilvl w:val="1"/>
                <w:numId w:val="35"/>
              </w:numPr>
              <w:wordWrap w:val="0"/>
              <w:spacing w:after="180"/>
              <w:contextualSpacing/>
              <w:jc w:val="both"/>
              <w:rPr>
                <w:sz w:val="20"/>
                <w:szCs w:val="20"/>
                <w:lang w:val="en-US" w:eastAsia="ko-KR"/>
              </w:rPr>
            </w:pPr>
          </w:p>
          <w:p w14:paraId="52920952" w14:textId="77777777" w:rsidR="00A65FB2" w:rsidRPr="00A65FB2" w:rsidRDefault="00A65FB2" w:rsidP="00A65FB2">
            <w:pPr>
              <w:jc w:val="both"/>
              <w:rPr>
                <w:sz w:val="20"/>
                <w:szCs w:val="20"/>
                <w:lang w:eastAsia="ko-KR"/>
              </w:rPr>
            </w:pPr>
            <w:r w:rsidRPr="00A65FB2">
              <w:rPr>
                <w:sz w:val="20"/>
                <w:szCs w:val="20"/>
                <w:lang w:eastAsia="ko-KR"/>
              </w:rPr>
              <w:t>3</w:t>
            </w:r>
            <w:r w:rsidRPr="00A65FB2">
              <w:rPr>
                <w:rFonts w:hint="eastAsia"/>
                <w:sz w:val="20"/>
                <w:szCs w:val="20"/>
                <w:lang w:eastAsia="ko-KR"/>
              </w:rPr>
              <w:t>. Specify UE report to assist gNB scheduling [RAN2, RAN1]</w:t>
            </w:r>
          </w:p>
          <w:p w14:paraId="477C7DD5" w14:textId="77777777" w:rsidR="00A65FB2" w:rsidRPr="00A65FB2" w:rsidRDefault="00A65FB2" w:rsidP="00A65FB2">
            <w:pPr>
              <w:spacing w:after="0"/>
              <w:rPr>
                <w:bCs/>
                <w:sz w:val="20"/>
                <w:szCs w:val="20"/>
                <w:lang w:eastAsia="ko-KR"/>
              </w:rPr>
            </w:pPr>
            <w:r w:rsidRPr="00A65FB2">
              <w:rPr>
                <w:bCs/>
                <w:sz w:val="20"/>
                <w:szCs w:val="20"/>
                <w:lang w:eastAsia="ko-KR"/>
              </w:rPr>
              <w:t>4</w:t>
            </w:r>
            <w:r w:rsidRPr="00A65FB2">
              <w:rPr>
                <w:rFonts w:hint="eastAsia"/>
                <w:bCs/>
                <w:sz w:val="20"/>
                <w:szCs w:val="20"/>
                <w:lang w:eastAsia="ko-KR"/>
              </w:rPr>
              <w:t xml:space="preserve">. </w:t>
            </w:r>
            <w:r w:rsidRPr="00A65FB2">
              <w:rPr>
                <w:bCs/>
                <w:sz w:val="20"/>
                <w:szCs w:val="20"/>
                <w:lang w:eastAsia="ko-KR"/>
              </w:rPr>
              <w:t>Specify support for QoS management [RAN2, RAN3, RAN1]</w:t>
            </w:r>
          </w:p>
          <w:p w14:paraId="0DF43590" w14:textId="77777777" w:rsidR="00A65FB2" w:rsidRPr="00A65FB2" w:rsidRDefault="00A65FB2" w:rsidP="00A65FB2">
            <w:pPr>
              <w:spacing w:after="0"/>
              <w:rPr>
                <w:bCs/>
                <w:sz w:val="20"/>
                <w:szCs w:val="20"/>
                <w:lang w:eastAsia="ko-KR"/>
              </w:rPr>
            </w:pPr>
          </w:p>
          <w:p w14:paraId="18EAC1E0" w14:textId="328EEB21" w:rsidR="00A65FB2" w:rsidRDefault="00A65FB2" w:rsidP="00123C93">
            <w:r w:rsidRPr="00A65FB2">
              <w:rPr>
                <w:rFonts w:hint="eastAsia"/>
                <w:bCs/>
                <w:sz w:val="20"/>
                <w:szCs w:val="20"/>
                <w:lang w:eastAsia="ko-KR"/>
              </w:rPr>
              <w:t xml:space="preserve">It is noted that the solutions specified in this WI can be used for </w:t>
            </w:r>
            <w:r w:rsidRPr="00A65FB2">
              <w:rPr>
                <w:bCs/>
                <w:sz w:val="20"/>
                <w:szCs w:val="20"/>
                <w:lang w:eastAsia="ko-KR"/>
              </w:rPr>
              <w:t>public safety services when the related service requirements can be met.</w:t>
            </w:r>
          </w:p>
        </w:tc>
      </w:tr>
    </w:tbl>
    <w:p w14:paraId="3DED0633" w14:textId="72BCB554" w:rsidR="002820B0" w:rsidRPr="00CE0424" w:rsidRDefault="00230AC6" w:rsidP="00123C93">
      <w:pPr>
        <w:pStyle w:val="BodyText"/>
        <w:spacing w:before="240"/>
      </w:pPr>
      <w:r>
        <w:lastRenderedPageBreak/>
        <w:t xml:space="preserve">This contribution </w:t>
      </w:r>
      <w:r w:rsidR="00A65FB2">
        <w:t>summarizes a list of open issues from RAN1 point of view in the NR V2X WI</w:t>
      </w:r>
      <w:r w:rsidR="00D907F0">
        <w:t xml:space="preserve"> </w:t>
      </w:r>
      <w:proofErr w:type="gramStart"/>
      <w:r w:rsidR="00D907F0">
        <w:t>in order for</w:t>
      </w:r>
      <w:proofErr w:type="gramEnd"/>
      <w:r w:rsidR="00D907F0">
        <w:t xml:space="preserve"> the RAN plenary to prioritize the V2X work during Q1/20.</w:t>
      </w:r>
    </w:p>
    <w:p w14:paraId="49139ECE" w14:textId="7703C627" w:rsidR="002820B0" w:rsidRPr="00CE0424" w:rsidRDefault="002820B0" w:rsidP="002820B0">
      <w:pPr>
        <w:pStyle w:val="Heading1"/>
      </w:pPr>
      <w:bookmarkStart w:id="0" w:name="_Ref178064866"/>
      <w:r>
        <w:t>2</w:t>
      </w:r>
      <w:r>
        <w:tab/>
      </w:r>
      <w:bookmarkEnd w:id="0"/>
      <w:r w:rsidR="00A52053">
        <w:t>List of o</w:t>
      </w:r>
      <w:r w:rsidR="00230AC6">
        <w:t>pen issues</w:t>
      </w:r>
    </w:p>
    <w:p w14:paraId="4163F243" w14:textId="0CBABD4B" w:rsidR="00230AC6" w:rsidRPr="00C35D93" w:rsidRDefault="00230AC6" w:rsidP="00230AC6">
      <w:r w:rsidRPr="00C35D93">
        <w:t>On PHY-layer structure</w:t>
      </w:r>
      <w:r w:rsidR="00A65FB2" w:rsidRPr="00C35D93">
        <w:t>s</w:t>
      </w:r>
      <w:r w:rsidRPr="00C35D93">
        <w:t xml:space="preserve">, </w:t>
      </w:r>
      <w:r w:rsidR="00B85DB6" w:rsidRPr="00C35D93">
        <w:t xml:space="preserve">at least </w:t>
      </w:r>
      <w:r w:rsidRPr="00C35D93">
        <w:t>the following aspects need to be addressed</w:t>
      </w:r>
      <w:r w:rsidR="00A52053" w:rsidRPr="00C35D93">
        <w:t xml:space="preserve"> in RAN1</w:t>
      </w:r>
      <w:r w:rsidRPr="00C35D93">
        <w:t>:</w:t>
      </w:r>
    </w:p>
    <w:p w14:paraId="6DF331D2" w14:textId="64F46F06" w:rsidR="00230AC6" w:rsidRPr="00C35D93" w:rsidRDefault="00230AC6" w:rsidP="00230AC6">
      <w:pPr>
        <w:pStyle w:val="ListParagraph"/>
        <w:numPr>
          <w:ilvl w:val="0"/>
          <w:numId w:val="33"/>
        </w:numPr>
      </w:pPr>
      <w:r w:rsidRPr="00C35D93">
        <w:t>Scrambling of PHY channels</w:t>
      </w:r>
      <w:r w:rsidR="008B6AB2" w:rsidRPr="00C35D93">
        <w:rPr>
          <w:lang w:val="en-US"/>
        </w:rPr>
        <w:t>.</w:t>
      </w:r>
    </w:p>
    <w:p w14:paraId="7323F997" w14:textId="77777777" w:rsidR="00487C7B" w:rsidRPr="00C35D93" w:rsidRDefault="00487C7B" w:rsidP="00487C7B">
      <w:pPr>
        <w:pStyle w:val="ListParagraph"/>
        <w:numPr>
          <w:ilvl w:val="0"/>
          <w:numId w:val="33"/>
        </w:numPr>
      </w:pPr>
      <w:r w:rsidRPr="00C35D93">
        <w:rPr>
          <w:lang w:val="en-US"/>
        </w:rPr>
        <w:t xml:space="preserve">Issues related to </w:t>
      </w:r>
      <w:r w:rsidRPr="00C35D93">
        <w:t xml:space="preserve">SCI (e.g., </w:t>
      </w:r>
      <w:r w:rsidRPr="00C35D93">
        <w:rPr>
          <w:lang w:val="en-US"/>
        </w:rPr>
        <w:t xml:space="preserve">field </w:t>
      </w:r>
      <w:r w:rsidRPr="00C35D93">
        <w:t>sizes, etc.)</w:t>
      </w:r>
      <w:r w:rsidRPr="00C35D93">
        <w:rPr>
          <w:lang w:val="en-US"/>
        </w:rPr>
        <w:t>.</w:t>
      </w:r>
    </w:p>
    <w:p w14:paraId="25CB493D" w14:textId="032E52BE" w:rsidR="00230AC6" w:rsidRPr="00C35D93" w:rsidRDefault="00230AC6" w:rsidP="00230AC6">
      <w:pPr>
        <w:pStyle w:val="ListParagraph"/>
        <w:numPr>
          <w:ilvl w:val="0"/>
          <w:numId w:val="33"/>
        </w:numPr>
      </w:pPr>
      <w:r w:rsidRPr="00C35D93">
        <w:rPr>
          <w:lang w:val="en-US"/>
        </w:rPr>
        <w:t xml:space="preserve">Formats for </w:t>
      </w:r>
      <w:r w:rsidRPr="00C35D93">
        <w:t>2</w:t>
      </w:r>
      <w:r w:rsidRPr="00C35D93">
        <w:rPr>
          <w:vertAlign w:val="superscript"/>
        </w:rPr>
        <w:t>nd</w:t>
      </w:r>
      <w:r w:rsidRPr="00C35D93">
        <w:rPr>
          <w:lang w:val="en-US"/>
        </w:rPr>
        <w:t xml:space="preserve">-stage </w:t>
      </w:r>
      <w:r w:rsidRPr="00C35D93">
        <w:t>SCI formats (e.g., aggregation level, coding rate, etc.)</w:t>
      </w:r>
      <w:r w:rsidR="008B6AB2" w:rsidRPr="00C35D93">
        <w:rPr>
          <w:lang w:val="en-US"/>
        </w:rPr>
        <w:t>.</w:t>
      </w:r>
    </w:p>
    <w:p w14:paraId="6D81B134" w14:textId="2EAE9C31" w:rsidR="00230AC6" w:rsidRPr="00C35D93" w:rsidRDefault="00230AC6" w:rsidP="00230AC6">
      <w:pPr>
        <w:pStyle w:val="ListParagraph"/>
        <w:numPr>
          <w:ilvl w:val="0"/>
          <w:numId w:val="33"/>
        </w:numPr>
      </w:pPr>
      <w:r w:rsidRPr="00C35D93">
        <w:rPr>
          <w:lang w:val="en-US"/>
        </w:rPr>
        <w:t xml:space="preserve">Support of </w:t>
      </w:r>
      <w:r w:rsidRPr="00C35D93">
        <w:t>LBRM</w:t>
      </w:r>
      <w:r w:rsidR="008B6AB2" w:rsidRPr="00C35D93">
        <w:rPr>
          <w:lang w:val="en-US"/>
        </w:rPr>
        <w:t>.</w:t>
      </w:r>
    </w:p>
    <w:p w14:paraId="18EE8289" w14:textId="61CFC6CA" w:rsidR="00230AC6" w:rsidRPr="00C35D93" w:rsidRDefault="00230AC6" w:rsidP="00230AC6">
      <w:pPr>
        <w:spacing w:before="240"/>
      </w:pPr>
      <w:r w:rsidRPr="00C35D93">
        <w:t xml:space="preserve">On PHY-layer procedures, </w:t>
      </w:r>
      <w:r w:rsidR="00B85DB6" w:rsidRPr="00C35D93">
        <w:t xml:space="preserve">at least </w:t>
      </w:r>
      <w:r w:rsidRPr="00C35D93">
        <w:t>the following aspects need to be addressed</w:t>
      </w:r>
      <w:r w:rsidR="00A52053" w:rsidRPr="00C35D93">
        <w:t xml:space="preserve"> in RAN1</w:t>
      </w:r>
      <w:r w:rsidRPr="00C35D93">
        <w:t>:</w:t>
      </w:r>
    </w:p>
    <w:p w14:paraId="34840A30" w14:textId="78DC7401" w:rsidR="00230AC6" w:rsidRPr="00C35D93" w:rsidRDefault="00230AC6" w:rsidP="00230AC6">
      <w:pPr>
        <w:pStyle w:val="ListParagraph"/>
        <w:numPr>
          <w:ilvl w:val="0"/>
          <w:numId w:val="33"/>
        </w:numPr>
      </w:pPr>
      <w:r w:rsidRPr="00C35D93">
        <w:t xml:space="preserve">MCS table determination/signaling </w:t>
      </w:r>
      <w:r w:rsidR="008B6AB2" w:rsidRPr="00C35D93">
        <w:rPr>
          <w:lang w:val="en-US"/>
        </w:rPr>
        <w:t>if/when multiple MCS tables are (pre-)configured in a pool.</w:t>
      </w:r>
    </w:p>
    <w:p w14:paraId="167720D5" w14:textId="655B4113" w:rsidR="00230AC6" w:rsidRPr="00C35D93" w:rsidRDefault="00230AC6" w:rsidP="00230AC6">
      <w:pPr>
        <w:pStyle w:val="ListParagraph"/>
        <w:numPr>
          <w:ilvl w:val="0"/>
          <w:numId w:val="33"/>
        </w:numPr>
      </w:pPr>
      <w:r w:rsidRPr="00C35D93">
        <w:t>TBS determination</w:t>
      </w:r>
      <w:r w:rsidR="008B6AB2" w:rsidRPr="00C35D93">
        <w:rPr>
          <w:lang w:val="en-US"/>
        </w:rPr>
        <w:t>.</w:t>
      </w:r>
    </w:p>
    <w:p w14:paraId="62687B68" w14:textId="77777777" w:rsidR="00487C7B" w:rsidRPr="00C35D93" w:rsidRDefault="00487C7B" w:rsidP="00487C7B">
      <w:pPr>
        <w:pStyle w:val="ListParagraph"/>
        <w:numPr>
          <w:ilvl w:val="0"/>
          <w:numId w:val="33"/>
        </w:numPr>
      </w:pPr>
      <w:r w:rsidRPr="00C35D93">
        <w:t>PSFCH determination – Configuration or down-selection between options</w:t>
      </w:r>
      <w:r w:rsidRPr="00C35D93">
        <w:rPr>
          <w:lang w:val="en-US"/>
        </w:rPr>
        <w:t>.</w:t>
      </w:r>
    </w:p>
    <w:p w14:paraId="57F9273B" w14:textId="5D285DD7" w:rsidR="00230AC6" w:rsidRPr="00C35D93" w:rsidRDefault="00230AC6" w:rsidP="008B6AB2">
      <w:pPr>
        <w:pStyle w:val="ListParagraph"/>
        <w:numPr>
          <w:ilvl w:val="0"/>
          <w:numId w:val="33"/>
        </w:numPr>
      </w:pPr>
      <w:r w:rsidRPr="00C35D93">
        <w:t xml:space="preserve">Groupcast Option 1 – </w:t>
      </w:r>
      <w:r w:rsidR="008B6AB2" w:rsidRPr="00C35D93">
        <w:rPr>
          <w:lang w:val="en-US"/>
        </w:rPr>
        <w:t>Determination of TX-RX distance and procedures related to the comparison with communication range.</w:t>
      </w:r>
    </w:p>
    <w:p w14:paraId="70A4DEC3" w14:textId="0B924323" w:rsidR="00487C7B" w:rsidRPr="00C35D93" w:rsidRDefault="00487C7B" w:rsidP="008B6AB2">
      <w:pPr>
        <w:pStyle w:val="ListParagraph"/>
        <w:numPr>
          <w:ilvl w:val="0"/>
          <w:numId w:val="33"/>
        </w:numPr>
      </w:pPr>
      <w:r w:rsidRPr="00C35D93">
        <w:rPr>
          <w:lang w:val="en-US"/>
        </w:rPr>
        <w:t>Configuration &amp; d</w:t>
      </w:r>
      <w:r w:rsidRPr="00C35D93">
        <w:t>etermination of pool of V2X resources</w:t>
      </w:r>
      <w:r w:rsidRPr="00C35D93">
        <w:rPr>
          <w:lang w:val="en-US"/>
        </w:rPr>
        <w:t>.</w:t>
      </w:r>
    </w:p>
    <w:p w14:paraId="3708AFE1" w14:textId="4C848B8D" w:rsidR="00230AC6" w:rsidRPr="00C35D93" w:rsidRDefault="00230AC6" w:rsidP="00230AC6">
      <w:pPr>
        <w:spacing w:before="240"/>
      </w:pPr>
      <w:r w:rsidRPr="00C35D93">
        <w:t xml:space="preserve">On </w:t>
      </w:r>
      <w:r w:rsidR="008B6AB2" w:rsidRPr="00C35D93">
        <w:t>synchronization procedures</w:t>
      </w:r>
      <w:r w:rsidRPr="00C35D93">
        <w:t xml:space="preserve">, </w:t>
      </w:r>
      <w:r w:rsidR="00B85DB6" w:rsidRPr="00C35D93">
        <w:t xml:space="preserve">at least </w:t>
      </w:r>
      <w:r w:rsidRPr="00C35D93">
        <w:t>the following aspects need to be addressed</w:t>
      </w:r>
      <w:r w:rsidR="00A52053" w:rsidRPr="00C35D93">
        <w:t xml:space="preserve"> in RAN1</w:t>
      </w:r>
      <w:r w:rsidRPr="00C35D93">
        <w:t>:</w:t>
      </w:r>
    </w:p>
    <w:p w14:paraId="7CFDFF8B" w14:textId="14FC8DCB" w:rsidR="008B6AB2" w:rsidRPr="00C35D93" w:rsidRDefault="008B6AB2" w:rsidP="008B6AB2">
      <w:pPr>
        <w:pStyle w:val="ListParagraph"/>
        <w:numPr>
          <w:ilvl w:val="0"/>
          <w:numId w:val="33"/>
        </w:numPr>
        <w:rPr>
          <w:lang w:val="en-US"/>
        </w:rPr>
      </w:pPr>
      <w:r w:rsidRPr="00C35D93">
        <w:rPr>
          <w:lang w:val="en-US"/>
        </w:rPr>
        <w:t>S-SSB – Transmission power, antenna ports</w:t>
      </w:r>
      <w:r w:rsidR="00A65FB2" w:rsidRPr="00C35D93">
        <w:rPr>
          <w:lang w:val="en-US"/>
        </w:rPr>
        <w:t>.</w:t>
      </w:r>
    </w:p>
    <w:p w14:paraId="3741698A" w14:textId="5564BEE7" w:rsidR="008B6AB2" w:rsidRPr="00C35D93" w:rsidRDefault="008B6AB2" w:rsidP="008B6AB2">
      <w:pPr>
        <w:pStyle w:val="ListParagraph"/>
        <w:numPr>
          <w:ilvl w:val="0"/>
          <w:numId w:val="33"/>
        </w:numPr>
        <w:rPr>
          <w:lang w:val="en-US"/>
        </w:rPr>
      </w:pPr>
      <w:r w:rsidRPr="00C35D93">
        <w:rPr>
          <w:lang w:val="en-US"/>
        </w:rPr>
        <w:t>Reserved bits</w:t>
      </w:r>
      <w:r w:rsidR="00A65FB2" w:rsidRPr="00C35D93">
        <w:rPr>
          <w:lang w:val="en-US"/>
        </w:rPr>
        <w:t>.</w:t>
      </w:r>
    </w:p>
    <w:p w14:paraId="635013DE" w14:textId="7B0A12EA" w:rsidR="00230AC6" w:rsidRPr="00C35D93" w:rsidRDefault="00FE75B3" w:rsidP="00FE75B3">
      <w:pPr>
        <w:spacing w:before="240"/>
      </w:pPr>
      <w:r w:rsidRPr="00C35D93">
        <w:t>On resource allocation</w:t>
      </w:r>
      <w:r w:rsidR="000C7068" w:rsidRPr="00C35D93">
        <w:t xml:space="preserve">, </w:t>
      </w:r>
      <w:r w:rsidR="00B85DB6" w:rsidRPr="00C35D93">
        <w:t xml:space="preserve">at least </w:t>
      </w:r>
      <w:r w:rsidR="000C7068" w:rsidRPr="00C35D93">
        <w:t>the following aspects need to be addressed</w:t>
      </w:r>
      <w:r w:rsidR="00A52053" w:rsidRPr="00C35D93">
        <w:t xml:space="preserve"> in RAN1</w:t>
      </w:r>
      <w:r w:rsidR="00A65FB2" w:rsidRPr="00C35D93">
        <w:t>:</w:t>
      </w:r>
    </w:p>
    <w:p w14:paraId="0DCBEAD9" w14:textId="61A6FAE0" w:rsidR="00FE75B3" w:rsidRPr="00C35D93" w:rsidRDefault="00FE75B3" w:rsidP="00FE75B3">
      <w:pPr>
        <w:pStyle w:val="ListParagraph"/>
        <w:numPr>
          <w:ilvl w:val="0"/>
          <w:numId w:val="34"/>
        </w:numPr>
      </w:pPr>
      <w:r w:rsidRPr="00C35D93">
        <w:rPr>
          <w:lang w:val="en-US"/>
        </w:rPr>
        <w:t>Mode 1:</w:t>
      </w:r>
    </w:p>
    <w:p w14:paraId="3CF0C964" w14:textId="585C5266" w:rsidR="00FE75B3" w:rsidRPr="00C35D93" w:rsidRDefault="00FE75B3" w:rsidP="000C7068">
      <w:pPr>
        <w:pStyle w:val="ListParagraph"/>
        <w:numPr>
          <w:ilvl w:val="1"/>
          <w:numId w:val="34"/>
        </w:numPr>
        <w:spacing w:before="240"/>
      </w:pPr>
      <w:r w:rsidRPr="00C35D93">
        <w:t>DCI fields</w:t>
      </w:r>
      <w:r w:rsidR="000C7068" w:rsidRPr="00C35D93">
        <w:rPr>
          <w:lang w:val="en-US"/>
        </w:rPr>
        <w:t xml:space="preserve"> and RRC values for Time gap, PSFCH-to-HARQ timing indicated by DCI.</w:t>
      </w:r>
    </w:p>
    <w:p w14:paraId="2C553C0D" w14:textId="667B00BB" w:rsidR="00FE75B3" w:rsidRPr="00C35D93" w:rsidRDefault="00FE75B3" w:rsidP="00FE75B3">
      <w:pPr>
        <w:pStyle w:val="ListParagraph"/>
        <w:numPr>
          <w:ilvl w:val="1"/>
          <w:numId w:val="34"/>
        </w:numPr>
      </w:pPr>
      <w:r w:rsidRPr="00C35D93">
        <w:t>Sidelink Configured Grant Type 1 – Timing and HARQ process ID determination</w:t>
      </w:r>
      <w:r w:rsidR="00A65FB2" w:rsidRPr="00C35D93">
        <w:rPr>
          <w:lang w:val="en-US"/>
        </w:rPr>
        <w:t>.</w:t>
      </w:r>
    </w:p>
    <w:p w14:paraId="1F39BE0F" w14:textId="0743ACF3" w:rsidR="00FE75B3" w:rsidRPr="00C35D93" w:rsidRDefault="00FE75B3" w:rsidP="00AB5E81">
      <w:pPr>
        <w:pStyle w:val="ListParagraph"/>
        <w:numPr>
          <w:ilvl w:val="1"/>
          <w:numId w:val="34"/>
        </w:numPr>
      </w:pPr>
      <w:r w:rsidRPr="00C35D93">
        <w:lastRenderedPageBreak/>
        <w:t xml:space="preserve">UE behavior for reporting SL HARQ-ACK to </w:t>
      </w:r>
      <w:r w:rsidR="00487C7B" w:rsidRPr="00C35D93">
        <w:rPr>
          <w:lang w:val="en-US"/>
        </w:rPr>
        <w:t xml:space="preserve">the </w:t>
      </w:r>
      <w:r w:rsidRPr="00C35D93">
        <w:t>gNB</w:t>
      </w:r>
      <w:r w:rsidR="00AB5E81" w:rsidRPr="00C35D93">
        <w:rPr>
          <w:lang w:val="en-US"/>
        </w:rPr>
        <w:t xml:space="preserve"> – W</w:t>
      </w:r>
      <w:r w:rsidRPr="00C35D93">
        <w:t>hen</w:t>
      </w:r>
      <w:r w:rsidR="00AB5E81" w:rsidRPr="00C35D93">
        <w:rPr>
          <w:lang w:val="en-US"/>
        </w:rPr>
        <w:t xml:space="preserve"> </w:t>
      </w:r>
      <w:r w:rsidRPr="00C35D93">
        <w:t>SL HARQ FB is not used</w:t>
      </w:r>
      <w:r w:rsidR="00AB5E81" w:rsidRPr="00C35D93">
        <w:rPr>
          <w:lang w:val="en-US"/>
        </w:rPr>
        <w:t>, groupcast option 2.</w:t>
      </w:r>
    </w:p>
    <w:p w14:paraId="40D68DAF" w14:textId="278573CB" w:rsidR="00487C7B" w:rsidRPr="00C35D93" w:rsidRDefault="00487C7B" w:rsidP="00FE75B3">
      <w:pPr>
        <w:pStyle w:val="ListParagraph"/>
        <w:numPr>
          <w:ilvl w:val="1"/>
          <w:numId w:val="34"/>
        </w:numPr>
      </w:pPr>
      <w:r w:rsidRPr="00C35D93">
        <w:t>Multiplexing of SL HARQ-ACK</w:t>
      </w:r>
      <w:r w:rsidRPr="00C35D93">
        <w:rPr>
          <w:lang w:val="en-US"/>
        </w:rPr>
        <w:t xml:space="preserve"> reports to the </w:t>
      </w:r>
      <w:proofErr w:type="spellStart"/>
      <w:r w:rsidRPr="00C35D93">
        <w:rPr>
          <w:lang w:val="en-US"/>
        </w:rPr>
        <w:t>gNB</w:t>
      </w:r>
      <w:proofErr w:type="spellEnd"/>
      <w:r w:rsidRPr="00C35D93">
        <w:rPr>
          <w:lang w:val="en-US"/>
        </w:rPr>
        <w:t>.</w:t>
      </w:r>
    </w:p>
    <w:p w14:paraId="12C40421" w14:textId="2691C245" w:rsidR="00FE75B3" w:rsidRPr="00C35D93" w:rsidRDefault="00FE75B3" w:rsidP="00FE75B3">
      <w:pPr>
        <w:pStyle w:val="ListParagraph"/>
        <w:numPr>
          <w:ilvl w:val="1"/>
          <w:numId w:val="34"/>
        </w:numPr>
      </w:pPr>
      <w:r w:rsidRPr="00C35D93">
        <w:t>Processing times</w:t>
      </w:r>
      <w:r w:rsidR="00A65FB2" w:rsidRPr="00C35D93">
        <w:rPr>
          <w:lang w:val="en-US"/>
        </w:rPr>
        <w:t>.</w:t>
      </w:r>
    </w:p>
    <w:p w14:paraId="5DF3448F" w14:textId="1D22000D" w:rsidR="00FE75B3" w:rsidRPr="00C35D93" w:rsidRDefault="007D1760" w:rsidP="007D1760">
      <w:pPr>
        <w:pStyle w:val="ListParagraph"/>
        <w:numPr>
          <w:ilvl w:val="0"/>
          <w:numId w:val="34"/>
        </w:numPr>
        <w:spacing w:before="240"/>
      </w:pPr>
      <w:r w:rsidRPr="00C35D93">
        <w:rPr>
          <w:lang w:val="en-US"/>
        </w:rPr>
        <w:t>Mode 2</w:t>
      </w:r>
      <w:r w:rsidR="000C7068" w:rsidRPr="00C35D93">
        <w:rPr>
          <w:lang w:val="en-US"/>
        </w:rPr>
        <w:t>:</w:t>
      </w:r>
    </w:p>
    <w:p w14:paraId="395EA102" w14:textId="77777777" w:rsidR="008509D1" w:rsidRPr="00C35D93" w:rsidRDefault="008509D1" w:rsidP="008509D1">
      <w:pPr>
        <w:pStyle w:val="ListParagraph"/>
        <w:numPr>
          <w:ilvl w:val="1"/>
          <w:numId w:val="34"/>
        </w:numPr>
        <w:spacing w:before="240"/>
      </w:pPr>
      <w:r w:rsidRPr="00C35D93">
        <w:rPr>
          <w:lang w:val="en-US"/>
        </w:rPr>
        <w:t>Procedure for pre-emption:</w:t>
      </w:r>
    </w:p>
    <w:p w14:paraId="7E53AD87" w14:textId="77777777" w:rsidR="008509D1" w:rsidRPr="00C35D93" w:rsidRDefault="008509D1" w:rsidP="008509D1">
      <w:pPr>
        <w:pStyle w:val="ListParagraph"/>
        <w:numPr>
          <w:ilvl w:val="2"/>
          <w:numId w:val="34"/>
        </w:numPr>
      </w:pPr>
      <w:r w:rsidRPr="00C35D93">
        <w:rPr>
          <w:lang w:val="en-US"/>
        </w:rPr>
        <w:t>Timeline.</w:t>
      </w:r>
    </w:p>
    <w:p w14:paraId="6B351225" w14:textId="77777777" w:rsidR="008509D1" w:rsidRPr="00C35D93" w:rsidRDefault="008509D1" w:rsidP="008509D1">
      <w:pPr>
        <w:pStyle w:val="ListParagraph"/>
        <w:numPr>
          <w:ilvl w:val="2"/>
          <w:numId w:val="34"/>
        </w:numPr>
      </w:pPr>
      <w:r w:rsidRPr="00C35D93">
        <w:rPr>
          <w:lang w:val="en-US"/>
        </w:rPr>
        <w:t>Procedure for re-selection.</w:t>
      </w:r>
    </w:p>
    <w:p w14:paraId="5B3FC046" w14:textId="40460116" w:rsidR="007D1760" w:rsidRPr="00C35D93" w:rsidRDefault="007D1760" w:rsidP="008509D1">
      <w:pPr>
        <w:pStyle w:val="ListParagraph"/>
        <w:numPr>
          <w:ilvl w:val="1"/>
          <w:numId w:val="34"/>
        </w:numPr>
      </w:pPr>
      <w:r w:rsidRPr="00C35D93">
        <w:t>Processing times</w:t>
      </w:r>
      <w:r w:rsidR="00A65FB2" w:rsidRPr="00C35D93">
        <w:rPr>
          <w:lang w:val="en-US"/>
        </w:rPr>
        <w:t>.</w:t>
      </w:r>
    </w:p>
    <w:p w14:paraId="234621E0" w14:textId="756B8437" w:rsidR="00B85DB6" w:rsidRPr="00C35D93" w:rsidRDefault="00B85DB6" w:rsidP="00B85DB6">
      <w:pPr>
        <w:pStyle w:val="ListParagraph"/>
        <w:numPr>
          <w:ilvl w:val="0"/>
          <w:numId w:val="34"/>
        </w:numPr>
        <w:spacing w:before="240"/>
      </w:pPr>
      <w:r w:rsidRPr="00C35D93">
        <w:rPr>
          <w:lang w:val="en-US"/>
        </w:rPr>
        <w:t xml:space="preserve">LTE </w:t>
      </w:r>
      <w:proofErr w:type="spellStart"/>
      <w:r w:rsidRPr="00C35D93">
        <w:rPr>
          <w:lang w:val="en-US"/>
        </w:rPr>
        <w:t>Uu</w:t>
      </w:r>
      <w:proofErr w:type="spellEnd"/>
      <w:r w:rsidRPr="00C35D93">
        <w:rPr>
          <w:lang w:val="en-US"/>
        </w:rPr>
        <w:t xml:space="preserve"> scheduli</w:t>
      </w:r>
      <w:bookmarkStart w:id="1" w:name="_GoBack"/>
      <w:bookmarkEnd w:id="1"/>
      <w:r w:rsidRPr="00C35D93">
        <w:rPr>
          <w:lang w:val="en-US"/>
        </w:rPr>
        <w:t xml:space="preserve">ng NR </w:t>
      </w:r>
      <w:proofErr w:type="spellStart"/>
      <w:r w:rsidRPr="00C35D93">
        <w:rPr>
          <w:lang w:val="en-US"/>
        </w:rPr>
        <w:t>sidelink</w:t>
      </w:r>
      <w:proofErr w:type="spellEnd"/>
      <w:r w:rsidR="00A65FB2" w:rsidRPr="00C35D93">
        <w:rPr>
          <w:lang w:val="en-US"/>
        </w:rPr>
        <w:t>.</w:t>
      </w:r>
    </w:p>
    <w:p w14:paraId="4C461C6A" w14:textId="4188C5D2" w:rsidR="002820B0" w:rsidRPr="00C35D93" w:rsidRDefault="00B85DB6" w:rsidP="00A52053">
      <w:pPr>
        <w:pStyle w:val="ListParagraph"/>
        <w:numPr>
          <w:ilvl w:val="1"/>
          <w:numId w:val="34"/>
        </w:numPr>
      </w:pPr>
      <w:r w:rsidRPr="00C35D93">
        <w:rPr>
          <w:lang w:val="en-US"/>
        </w:rPr>
        <w:t>Timing of SL transmission</w:t>
      </w:r>
      <w:r w:rsidR="00A65FB2" w:rsidRPr="00C35D93">
        <w:rPr>
          <w:lang w:val="en-US"/>
        </w:rPr>
        <w:t>.</w:t>
      </w:r>
    </w:p>
    <w:p w14:paraId="74581BA1" w14:textId="21972418" w:rsidR="002820B0" w:rsidRPr="00CE0424" w:rsidRDefault="002820B0" w:rsidP="002820B0">
      <w:pPr>
        <w:pStyle w:val="Heading1"/>
      </w:pPr>
      <w:bookmarkStart w:id="2" w:name="_In-sequence_SDU_delivery"/>
      <w:bookmarkEnd w:id="2"/>
      <w:r w:rsidRPr="00CE0424">
        <w:t>References</w:t>
      </w:r>
    </w:p>
    <w:p w14:paraId="7328DCCE" w14:textId="383066AA" w:rsidR="002820B0" w:rsidRDefault="00A65FB2" w:rsidP="002820B0">
      <w:pPr>
        <w:pStyle w:val="Reference"/>
      </w:pPr>
      <w:bookmarkStart w:id="3" w:name="_Ref26449796"/>
      <w:bookmarkStart w:id="4" w:name="_Ref174151459"/>
      <w:bookmarkStart w:id="5" w:name="_Ref189809556"/>
      <w:r w:rsidRPr="00A65FB2">
        <w:t>RP-190984</w:t>
      </w:r>
      <w:r>
        <w:t>, “</w:t>
      </w:r>
      <w:r w:rsidRPr="00A65FB2">
        <w:t>Revised WID on 5G V2X with NR sidelink</w:t>
      </w:r>
      <w:r>
        <w:t>”, LG Electronics, 3GPP TSG RAN#84, Newport Beach, USA, June 3-6, 2019.</w:t>
      </w:r>
      <w:bookmarkEnd w:id="3"/>
    </w:p>
    <w:p w14:paraId="33DF565C" w14:textId="3CE6E566" w:rsidR="00A52053" w:rsidRPr="00CE0424" w:rsidRDefault="00A52053" w:rsidP="002820B0">
      <w:pPr>
        <w:pStyle w:val="Reference"/>
      </w:pPr>
      <w:r w:rsidRPr="00A52053">
        <w:t>RP-192744</w:t>
      </w:r>
      <w:r>
        <w:t xml:space="preserve">, “Status report to TSG (for </w:t>
      </w:r>
      <w:r w:rsidRPr="00A52053">
        <w:t>5G V2X with NR sidelink</w:t>
      </w:r>
      <w:r>
        <w:t xml:space="preserve">)”, WI Rapporteur (LG Electronics), </w:t>
      </w:r>
      <w:r w:rsidRPr="00A52053">
        <w:t>3GPP TSG RAN#86</w:t>
      </w:r>
      <w:r>
        <w:t xml:space="preserve">, </w:t>
      </w:r>
      <w:proofErr w:type="spellStart"/>
      <w:r w:rsidRPr="00A52053">
        <w:t>Sitges</w:t>
      </w:r>
      <w:proofErr w:type="spellEnd"/>
      <w:r w:rsidRPr="00A52053">
        <w:t>, Spain, December 9-12, 2019</w:t>
      </w:r>
      <w:r>
        <w:t>.</w:t>
      </w:r>
      <w:bookmarkEnd w:id="4"/>
      <w:bookmarkEnd w:id="5"/>
    </w:p>
    <w:sectPr w:rsidR="00A5205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8254" w14:textId="77777777" w:rsidR="007241D9" w:rsidRDefault="007241D9">
      <w:r>
        <w:separator/>
      </w:r>
    </w:p>
  </w:endnote>
  <w:endnote w:type="continuationSeparator" w:id="0">
    <w:p w14:paraId="7DBFC2D0" w14:textId="77777777" w:rsidR="007241D9" w:rsidRDefault="007241D9">
      <w:r>
        <w:continuationSeparator/>
      </w:r>
    </w:p>
  </w:endnote>
  <w:endnote w:type="continuationNotice" w:id="1">
    <w:p w14:paraId="144D02C9" w14:textId="77777777" w:rsidR="007241D9" w:rsidRDefault="00724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0DF62" w14:textId="77777777" w:rsidR="007241D9" w:rsidRDefault="007241D9">
      <w:r>
        <w:separator/>
      </w:r>
    </w:p>
  </w:footnote>
  <w:footnote w:type="continuationSeparator" w:id="0">
    <w:p w14:paraId="075C2067" w14:textId="77777777" w:rsidR="007241D9" w:rsidRDefault="007241D9">
      <w:r>
        <w:continuationSeparator/>
      </w:r>
    </w:p>
  </w:footnote>
  <w:footnote w:type="continuationNotice" w:id="1">
    <w:p w14:paraId="4F14BE15" w14:textId="77777777" w:rsidR="007241D9" w:rsidRDefault="00724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2"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50C92"/>
    <w:multiLevelType w:val="hybridMultilevel"/>
    <w:tmpl w:val="CC5C73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5"/>
  </w:num>
  <w:num w:numId="8">
    <w:abstractNumId w:val="14"/>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4"/>
  </w:num>
  <w:num w:numId="20">
    <w:abstractNumId w:val="32"/>
  </w:num>
  <w:num w:numId="21">
    <w:abstractNumId w:val="15"/>
  </w:num>
  <w:num w:numId="22">
    <w:abstractNumId w:val="30"/>
  </w:num>
  <w:num w:numId="2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6"/>
  </w:num>
  <w:num w:numId="27">
    <w:abstractNumId w:val="29"/>
  </w:num>
  <w:num w:numId="28">
    <w:abstractNumId w:val="26"/>
  </w:num>
  <w:num w:numId="29">
    <w:abstractNumId w:val="5"/>
  </w:num>
  <w:num w:numId="30">
    <w:abstractNumId w:val="11"/>
  </w:num>
  <w:num w:numId="31">
    <w:abstractNumId w:val="21"/>
  </w:num>
  <w:num w:numId="32">
    <w:abstractNumId w:val="22"/>
  </w:num>
  <w:num w:numId="33">
    <w:abstractNumId w:val="34"/>
  </w:num>
  <w:num w:numId="34">
    <w:abstractNumId w:val="28"/>
  </w:num>
  <w:num w:numId="3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794"/>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CA"/>
    <w:rsid w:val="000A56F2"/>
    <w:rsid w:val="000B2719"/>
    <w:rsid w:val="000B3A8F"/>
    <w:rsid w:val="000B4AB9"/>
    <w:rsid w:val="000B58C3"/>
    <w:rsid w:val="000B61E9"/>
    <w:rsid w:val="000C165A"/>
    <w:rsid w:val="000C2E19"/>
    <w:rsid w:val="000C7068"/>
    <w:rsid w:val="000D0D07"/>
    <w:rsid w:val="000D4797"/>
    <w:rsid w:val="000E0527"/>
    <w:rsid w:val="000E1E92"/>
    <w:rsid w:val="000F06D6"/>
    <w:rsid w:val="000F0EB1"/>
    <w:rsid w:val="000F1106"/>
    <w:rsid w:val="000F1F07"/>
    <w:rsid w:val="000F3BE9"/>
    <w:rsid w:val="000F3F6C"/>
    <w:rsid w:val="000F6DF3"/>
    <w:rsid w:val="001005FF"/>
    <w:rsid w:val="001062FB"/>
    <w:rsid w:val="001063E6"/>
    <w:rsid w:val="00113CF4"/>
    <w:rsid w:val="001153EA"/>
    <w:rsid w:val="00115643"/>
    <w:rsid w:val="00116765"/>
    <w:rsid w:val="001219F5"/>
    <w:rsid w:val="00121A20"/>
    <w:rsid w:val="0012377F"/>
    <w:rsid w:val="00123C93"/>
    <w:rsid w:val="00124314"/>
    <w:rsid w:val="00126B4A"/>
    <w:rsid w:val="00132FD0"/>
    <w:rsid w:val="0013382E"/>
    <w:rsid w:val="001344C0"/>
    <w:rsid w:val="001346FA"/>
    <w:rsid w:val="00135252"/>
    <w:rsid w:val="00137AB5"/>
    <w:rsid w:val="00137F0B"/>
    <w:rsid w:val="001401BC"/>
    <w:rsid w:val="00151E23"/>
    <w:rsid w:val="001526E0"/>
    <w:rsid w:val="001551B5"/>
    <w:rsid w:val="0015605F"/>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0EE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AC6"/>
    <w:rsid w:val="00230D18"/>
    <w:rsid w:val="002319E4"/>
    <w:rsid w:val="00232F8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1787"/>
    <w:rsid w:val="002C41E6"/>
    <w:rsid w:val="002D071A"/>
    <w:rsid w:val="002D1A50"/>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73E0"/>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184C"/>
    <w:rsid w:val="00452CAC"/>
    <w:rsid w:val="00457565"/>
    <w:rsid w:val="00457B71"/>
    <w:rsid w:val="0046157D"/>
    <w:rsid w:val="00461DDF"/>
    <w:rsid w:val="004669E2"/>
    <w:rsid w:val="00470C31"/>
    <w:rsid w:val="00471DE0"/>
    <w:rsid w:val="004734D0"/>
    <w:rsid w:val="0047556B"/>
    <w:rsid w:val="00477768"/>
    <w:rsid w:val="00486F1D"/>
    <w:rsid w:val="00487C7B"/>
    <w:rsid w:val="00492BC5"/>
    <w:rsid w:val="004964F1"/>
    <w:rsid w:val="004A16BC"/>
    <w:rsid w:val="004A2B94"/>
    <w:rsid w:val="004B6F6A"/>
    <w:rsid w:val="004B7C0C"/>
    <w:rsid w:val="004C2FC9"/>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189"/>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AA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A2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41D9"/>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462B"/>
    <w:rsid w:val="007C60BF"/>
    <w:rsid w:val="007C6A07"/>
    <w:rsid w:val="007C75A1"/>
    <w:rsid w:val="007C77A5"/>
    <w:rsid w:val="007D04E5"/>
    <w:rsid w:val="007D1760"/>
    <w:rsid w:val="007D5901"/>
    <w:rsid w:val="007D7526"/>
    <w:rsid w:val="007E4610"/>
    <w:rsid w:val="007E4715"/>
    <w:rsid w:val="007E505B"/>
    <w:rsid w:val="007E7091"/>
    <w:rsid w:val="0080076A"/>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D07"/>
    <w:rsid w:val="00846FE7"/>
    <w:rsid w:val="008509D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6AB2"/>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ED2"/>
    <w:rsid w:val="008F6CB1"/>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4D5"/>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053"/>
    <w:rsid w:val="00A52E1D"/>
    <w:rsid w:val="00A61499"/>
    <w:rsid w:val="00A62A77"/>
    <w:rsid w:val="00A63483"/>
    <w:rsid w:val="00A657D7"/>
    <w:rsid w:val="00A65FB2"/>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E81"/>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AEB"/>
    <w:rsid w:val="00B157F9"/>
    <w:rsid w:val="00B20256"/>
    <w:rsid w:val="00B20D09"/>
    <w:rsid w:val="00B2763F"/>
    <w:rsid w:val="00B27AAC"/>
    <w:rsid w:val="00B30929"/>
    <w:rsid w:val="00B372AA"/>
    <w:rsid w:val="00B40445"/>
    <w:rsid w:val="00B409E0"/>
    <w:rsid w:val="00B41888"/>
    <w:rsid w:val="00B45A52"/>
    <w:rsid w:val="00B46175"/>
    <w:rsid w:val="00B548B7"/>
    <w:rsid w:val="00B643C9"/>
    <w:rsid w:val="00B664C7"/>
    <w:rsid w:val="00B739F6"/>
    <w:rsid w:val="00B81A6C"/>
    <w:rsid w:val="00B85DB6"/>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5D93"/>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28C"/>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07F0"/>
    <w:rsid w:val="00D9196D"/>
    <w:rsid w:val="00D92982"/>
    <w:rsid w:val="00DA305E"/>
    <w:rsid w:val="00DA5417"/>
    <w:rsid w:val="00DA56E8"/>
    <w:rsid w:val="00DB0A9F"/>
    <w:rsid w:val="00DB377D"/>
    <w:rsid w:val="00DC2D36"/>
    <w:rsid w:val="00DC4734"/>
    <w:rsid w:val="00DC53EF"/>
    <w:rsid w:val="00DC6E9A"/>
    <w:rsid w:val="00DE5608"/>
    <w:rsid w:val="00DE58D0"/>
    <w:rsid w:val="00DE654F"/>
    <w:rsid w:val="00DE796B"/>
    <w:rsid w:val="00DF0B6E"/>
    <w:rsid w:val="00DF15E0"/>
    <w:rsid w:val="00DF37A0"/>
    <w:rsid w:val="00DF738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5FA5"/>
    <w:rsid w:val="00F209B7"/>
    <w:rsid w:val="00F21EC0"/>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3B9"/>
    <w:rsid w:val="00FC7429"/>
    <w:rsid w:val="00FD07F6"/>
    <w:rsid w:val="00FD1EC8"/>
    <w:rsid w:val="00FD47ED"/>
    <w:rsid w:val="00FD74DB"/>
    <w:rsid w:val="00FD7660"/>
    <w:rsid w:val="00FE0655"/>
    <w:rsid w:val="00FE2365"/>
    <w:rsid w:val="00FE37D7"/>
    <w:rsid w:val="00FE4C7B"/>
    <w:rsid w:val="00FE7336"/>
    <w:rsid w:val="00FE75B3"/>
    <w:rsid w:val="00FE787C"/>
    <w:rsid w:val="00FE7FD8"/>
    <w:rsid w:val="00FF30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FA64F12-377F-4DC0-BC19-A91B85D0F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D4C56-9FE5-4695-9151-185C9252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4</cp:revision>
  <cp:lastPrinted>2008-01-31T07:09:00Z</cp:lastPrinted>
  <dcterms:created xsi:type="dcterms:W3CDTF">2019-12-09T09:16:00Z</dcterms:created>
  <dcterms:modified xsi:type="dcterms:W3CDTF">2019-12-09T09:18:00Z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